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A06" w:rsidRPr="003539D9" w:rsidRDefault="008A2A06" w:rsidP="008A2A06">
      <w:pPr>
        <w:pStyle w:val="Heading3"/>
      </w:pPr>
      <w:bookmarkStart w:id="0" w:name="_Toc229673835"/>
      <w:r w:rsidRPr="003539D9">
        <w:t>Issue 720: A new example for P46 and E13, P140, P141, P177</w:t>
      </w:r>
      <w:bookmarkEnd w:id="0"/>
    </w:p>
    <w:p w:rsidR="008A2A06" w:rsidRPr="003539D9" w:rsidRDefault="008A2A06" w:rsidP="008A2A06">
      <w:r w:rsidRPr="003539D9">
        <w:t>The SIG reviewed HW by WS: The issue concerns</w:t>
      </w:r>
    </w:p>
    <w:p w:rsidR="008A2A06" w:rsidRPr="003539D9" w:rsidRDefault="008A2A06" w:rsidP="008A2A06">
      <w:pPr>
        <w:pStyle w:val="ListParagraph"/>
        <w:numPr>
          <w:ilvl w:val="0"/>
          <w:numId w:val="1"/>
        </w:numPr>
      </w:pPr>
      <w:r w:rsidRPr="003539D9">
        <w:t xml:space="preserve">the examples of </w:t>
      </w:r>
      <w:hyperlink w:anchor="_the_examples_of_1" w:history="1">
        <w:r w:rsidRPr="003539D9">
          <w:rPr>
            <w:rStyle w:val="Hyperlink"/>
          </w:rPr>
          <w:t>P46</w:t>
        </w:r>
      </w:hyperlink>
      <w:r w:rsidRPr="003539D9">
        <w:t xml:space="preserve"> is composed of (forms part of) [</w:t>
      </w:r>
      <w:hyperlink w:anchor="_New_example:" w:history="1">
        <w:r w:rsidRPr="003539D9">
          <w:rPr>
            <w:rStyle w:val="Hyperlink"/>
          </w:rPr>
          <w:t>addition</w:t>
        </w:r>
      </w:hyperlink>
      <w:r w:rsidRPr="003539D9">
        <w:t xml:space="preserve"> of example, </w:t>
      </w:r>
      <w:hyperlink w:anchor="_Deprecate_the_fictitious" w:history="1">
        <w:r w:rsidRPr="003539D9">
          <w:rPr>
            <w:rStyle w:val="Hyperlink"/>
          </w:rPr>
          <w:t>deprecation</w:t>
        </w:r>
      </w:hyperlink>
      <w:r w:rsidRPr="003539D9">
        <w:t xml:space="preserve"> of fictitious example and its </w:t>
      </w:r>
      <w:hyperlink w:anchor="_Substitute_the_deprecated" w:history="1">
        <w:r w:rsidRPr="003539D9">
          <w:rPr>
            <w:rStyle w:val="Hyperlink"/>
          </w:rPr>
          <w:t>replacement</w:t>
        </w:r>
      </w:hyperlink>
      <w:r w:rsidRPr="003539D9">
        <w:t xml:space="preserve"> by a meaningful example using the same domain and range]</w:t>
      </w:r>
    </w:p>
    <w:p w:rsidR="008A2A06" w:rsidRPr="003539D9" w:rsidRDefault="008A2A06" w:rsidP="008A2A06">
      <w:pPr>
        <w:pStyle w:val="ListParagraph"/>
        <w:numPr>
          <w:ilvl w:val="0"/>
          <w:numId w:val="1"/>
        </w:numPr>
      </w:pPr>
      <w:hyperlink w:anchor="_reusing_the_same" w:history="1">
        <w:r w:rsidRPr="003539D9">
          <w:rPr>
            <w:rStyle w:val="Hyperlink"/>
          </w:rPr>
          <w:t>reusing</w:t>
        </w:r>
      </w:hyperlink>
      <w:r w:rsidRPr="003539D9">
        <w:t xml:space="preserve"> the example of P46 for </w:t>
      </w:r>
      <w:hyperlink w:anchor="_E13_Attribute_Assignment" w:history="1">
        <w:r w:rsidRPr="003539D9">
          <w:rPr>
            <w:rStyle w:val="Hyperlink"/>
          </w:rPr>
          <w:t>E13</w:t>
        </w:r>
      </w:hyperlink>
      <w:r w:rsidRPr="003539D9">
        <w:t xml:space="preserve"> and properties (</w:t>
      </w:r>
      <w:hyperlink w:anchor="_P140_assigned_attribute" w:history="1">
        <w:r w:rsidRPr="003539D9">
          <w:rPr>
            <w:rStyle w:val="Hyperlink"/>
          </w:rPr>
          <w:t>P140</w:t>
        </w:r>
      </w:hyperlink>
      <w:r w:rsidRPr="003539D9">
        <w:t xml:space="preserve">, </w:t>
      </w:r>
      <w:hyperlink w:anchor="_P141_assigned_(was" w:history="1">
        <w:r w:rsidRPr="003539D9">
          <w:rPr>
            <w:rStyle w:val="Hyperlink"/>
          </w:rPr>
          <w:t>P141</w:t>
        </w:r>
      </w:hyperlink>
      <w:r w:rsidRPr="003539D9">
        <w:t xml:space="preserve">, </w:t>
      </w:r>
      <w:hyperlink w:anchor="_P177_assigned_property" w:history="1">
        <w:r w:rsidRPr="003539D9">
          <w:rPr>
            <w:rStyle w:val="Hyperlink"/>
          </w:rPr>
          <w:t>P177</w:t>
        </w:r>
      </w:hyperlink>
      <w:r w:rsidRPr="003539D9">
        <w:t>)</w:t>
      </w:r>
    </w:p>
    <w:p w:rsidR="008A2A06" w:rsidRPr="003539D9" w:rsidRDefault="008A2A06" w:rsidP="008A2A06">
      <w:pPr>
        <w:pStyle w:val="ListParagraph"/>
        <w:numPr>
          <w:ilvl w:val="0"/>
          <w:numId w:val="1"/>
        </w:numPr>
      </w:pPr>
      <w:hyperlink w:anchor="_Deprecate_fictitious_examples" w:history="1">
        <w:r w:rsidRPr="003539D9">
          <w:rPr>
            <w:rStyle w:val="Hyperlink"/>
          </w:rPr>
          <w:t>deprecating</w:t>
        </w:r>
      </w:hyperlink>
      <w:r w:rsidRPr="003539D9">
        <w:t xml:space="preserve"> fictitious examples from the properties of E13 (</w:t>
      </w:r>
      <w:hyperlink w:anchor="_P140_assigned_attribute_1" w:history="1">
        <w:r w:rsidRPr="003539D9">
          <w:rPr>
            <w:rStyle w:val="Hyperlink"/>
          </w:rPr>
          <w:t>P140</w:t>
        </w:r>
      </w:hyperlink>
      <w:r w:rsidRPr="003539D9">
        <w:t xml:space="preserve">, </w:t>
      </w:r>
      <w:hyperlink w:anchor="_P141_assigned_(was_1" w:history="1">
        <w:r w:rsidRPr="003539D9">
          <w:rPr>
            <w:rStyle w:val="Hyperlink"/>
          </w:rPr>
          <w:t>P141</w:t>
        </w:r>
      </w:hyperlink>
      <w:r w:rsidRPr="003539D9">
        <w:t xml:space="preserve">, </w:t>
      </w:r>
      <w:hyperlink w:anchor="_P177_assigned_property_1" w:history="1">
        <w:r w:rsidRPr="003539D9">
          <w:rPr>
            <w:rStyle w:val="Hyperlink"/>
          </w:rPr>
          <w:t>P177</w:t>
        </w:r>
      </w:hyperlink>
      <w:r w:rsidRPr="003539D9">
        <w:t>)</w:t>
      </w:r>
    </w:p>
    <w:p w:rsidR="008A2A06" w:rsidRPr="003539D9" w:rsidRDefault="008A2A06" w:rsidP="008A2A06">
      <w:r w:rsidRPr="003539D9">
        <w:rPr>
          <w:b/>
        </w:rPr>
        <w:t>Decision</w:t>
      </w:r>
      <w:r w:rsidRPr="003539D9">
        <w:t xml:space="preserve">: The examples were accepted following minor modifications. The details can be found </w:t>
      </w:r>
      <w:bookmarkStart w:id="1" w:name="_GoBack"/>
      <w:bookmarkEnd w:id="1"/>
      <w:r>
        <w:fldChar w:fldCharType="begin"/>
      </w:r>
      <w:r>
        <w:instrText>HYPERLINK  \l "_Issue_720_:"</w:instrText>
      </w:r>
      <w:r>
        <w:fldChar w:fldCharType="separate"/>
      </w:r>
      <w:r>
        <w:rPr>
          <w:rStyle w:val="Hyperlink"/>
        </w:rPr>
        <w:t>below</w:t>
      </w:r>
      <w:r>
        <w:rPr>
          <w:rStyle w:val="Hyperlink"/>
        </w:rPr>
        <w:fldChar w:fldCharType="end"/>
      </w:r>
      <w:r w:rsidRPr="003539D9">
        <w:t xml:space="preserve">. </w:t>
      </w:r>
    </w:p>
    <w:p w:rsidR="008A2A06" w:rsidRPr="003539D9" w:rsidRDefault="008A2A06" w:rsidP="008A2A06">
      <w:pPr>
        <w:pStyle w:val="Heading3"/>
        <w:rPr>
          <w:lang w:bidi="he-IL"/>
        </w:rPr>
      </w:pPr>
      <w:bookmarkStart w:id="2" w:name="_Toc229673860"/>
      <w:bookmarkStart w:id="3" w:name="_Issue_720_:"/>
      <w:bookmarkEnd w:id="3"/>
      <w:r w:rsidRPr="003539D9">
        <w:rPr>
          <w:lang w:bidi="he-IL"/>
        </w:rPr>
        <w:t>Issue 720</w:t>
      </w:r>
      <w:bookmarkEnd w:id="2"/>
      <w:r>
        <w:rPr>
          <w:lang w:bidi="he-IL"/>
        </w:rPr>
        <w:t xml:space="preserve">: </w:t>
      </w:r>
      <w:r w:rsidRPr="008A2A06">
        <w:rPr>
          <w:lang w:bidi="he-IL"/>
        </w:rPr>
        <w:t>HW submitted for the 62nd SIG Meeting</w:t>
      </w:r>
    </w:p>
    <w:p w:rsidR="008A2A06" w:rsidRPr="003539D9" w:rsidRDefault="008A2A06" w:rsidP="008A2A06">
      <w:pPr>
        <w:pStyle w:val="Heading4"/>
      </w:pPr>
      <w:bookmarkStart w:id="4" w:name="_the_examples_of_1"/>
      <w:bookmarkEnd w:id="4"/>
      <w:r w:rsidRPr="003539D9">
        <w:t>the examples of P46 is composed of (forms part of)</w:t>
      </w:r>
    </w:p>
    <w:p w:rsidR="008A2A06" w:rsidRPr="003539D9" w:rsidRDefault="008A2A06" w:rsidP="008A2A06">
      <w:r w:rsidRPr="003539D9">
        <w:rPr>
          <w:u w:val="single"/>
        </w:rPr>
        <w:t>Proposal to add a new example and deprecate the existing fictitious example for it</w:t>
      </w:r>
      <w:r w:rsidRPr="003539D9">
        <w:t xml:space="preserve">. </w:t>
      </w:r>
    </w:p>
    <w:p w:rsidR="008A2A06" w:rsidRPr="003539D9" w:rsidRDefault="008A2A06" w:rsidP="008A2A06">
      <w:pPr>
        <w:pStyle w:val="Heading5"/>
      </w:pPr>
      <w:bookmarkStart w:id="5" w:name="_New_example:"/>
      <w:bookmarkEnd w:id="5"/>
      <w:r w:rsidRPr="003539D9">
        <w:t xml:space="preserve">New example: </w:t>
      </w:r>
    </w:p>
    <w:p w:rsidR="008A2A06" w:rsidRPr="003539D9" w:rsidRDefault="008A2A06" w:rsidP="008A2A06">
      <w:r w:rsidRPr="003539D9">
        <w:t xml:space="preserve">The “Antique Walrus Tusk Warrior Chessman” (E22) </w:t>
      </w:r>
      <w:r w:rsidRPr="003539D9">
        <w:rPr>
          <w:i/>
          <w:iCs/>
        </w:rPr>
        <w:t>forms part of</w:t>
      </w:r>
      <w:r w:rsidRPr="003539D9">
        <w:t xml:space="preserve"> the Lewis Chessmen (E22) . </w:t>
      </w:r>
      <w:r w:rsidRPr="003539D9">
        <w:br/>
        <w:t>[The “Lewis Chessmen” were found on the Isle of Lewis in Northwest Scotland in 1831. They were likely made in Trondheim, Norway, in the 12th century. The so-called “Antique Walrus Tusk Warrior Chessman” was bought in 1964 by an Edinburgh antiques dealer, and in 2018 it was recognized as one of five missing major pieces of the Lewis Chessmen. See also E13 Attribute Assignment.] (</w:t>
      </w:r>
      <w:r w:rsidRPr="003539D9">
        <w:rPr>
          <w:i/>
          <w:iCs/>
        </w:rPr>
        <w:t>Long-lost Lewis Chessman found in Edinburgh family’s drawer</w:t>
      </w:r>
      <w:r w:rsidRPr="003539D9">
        <w:t>, 2019)</w:t>
      </w:r>
    </w:p>
    <w:p w:rsidR="008A2A06" w:rsidRPr="003539D9" w:rsidRDefault="008A2A06" w:rsidP="008A2A06">
      <w:pPr>
        <w:pStyle w:val="Heading5"/>
      </w:pPr>
      <w:bookmarkStart w:id="6" w:name="_Deprecate_the_fictitious"/>
      <w:bookmarkEnd w:id="6"/>
      <w:r w:rsidRPr="003539D9">
        <w:t xml:space="preserve">Deprecate the fictitious example in P46 </w:t>
      </w:r>
    </w:p>
    <w:p w:rsidR="008A2A06" w:rsidRPr="003539D9" w:rsidRDefault="008A2A06" w:rsidP="008A2A06">
      <w:r w:rsidRPr="003539D9">
        <w:t xml:space="preserve">The “Hog’s Back” (E24) </w:t>
      </w:r>
      <w:r w:rsidRPr="003539D9">
        <w:rPr>
          <w:i/>
          <w:iCs/>
        </w:rPr>
        <w:t>forms part of</w:t>
      </w:r>
      <w:r w:rsidRPr="003539D9">
        <w:t xml:space="preserve"> the “</w:t>
      </w:r>
      <w:proofErr w:type="spellStart"/>
      <w:r w:rsidRPr="003539D9">
        <w:t>Fosseway</w:t>
      </w:r>
      <w:proofErr w:type="spellEnd"/>
      <w:r w:rsidRPr="003539D9">
        <w:t>” (E24)</w:t>
      </w:r>
    </w:p>
    <w:p w:rsidR="008A2A06" w:rsidRPr="003539D9" w:rsidRDefault="008A2A06" w:rsidP="008A2A06">
      <w:pPr>
        <w:pStyle w:val="Heading5"/>
      </w:pPr>
      <w:bookmarkStart w:id="7" w:name="_Substitute_the_deprecated"/>
      <w:bookmarkEnd w:id="7"/>
      <w:r w:rsidRPr="003539D9">
        <w:t>Substitute the deprecated example in P46 for one making use of the same domain &amp; range</w:t>
      </w:r>
    </w:p>
    <w:p w:rsidR="008A2A06" w:rsidRPr="003539D9" w:rsidRDefault="008A2A06" w:rsidP="008A2A06">
      <w:r w:rsidRPr="003539D9">
        <w:t>The Throne Room, Knossos (E24) </w:t>
      </w:r>
      <w:r w:rsidRPr="003539D9">
        <w:rPr>
          <w:i/>
          <w:iCs/>
        </w:rPr>
        <w:t>forms part of </w:t>
      </w:r>
      <w:r w:rsidRPr="003539D9">
        <w:t>the Palace of Knossos (E24) (‘Throne Room, Knossos’, 2025)</w:t>
      </w:r>
    </w:p>
    <w:p w:rsidR="008A2A06" w:rsidRPr="003539D9" w:rsidRDefault="008A2A06" w:rsidP="008A2A06">
      <w:pPr>
        <w:pStyle w:val="ListParagraph"/>
        <w:numPr>
          <w:ilvl w:val="0"/>
          <w:numId w:val="3"/>
        </w:numPr>
      </w:pPr>
      <w:bookmarkStart w:id="8" w:name="_Hlk229590443"/>
      <w:r w:rsidRPr="003539D9">
        <w:t xml:space="preserve">‘Throne Room, Knossos’ (2025) </w:t>
      </w:r>
      <w:r w:rsidRPr="003539D9">
        <w:rPr>
          <w:i/>
          <w:iCs/>
        </w:rPr>
        <w:t>Wikipedia</w:t>
      </w:r>
      <w:r w:rsidRPr="003539D9">
        <w:t xml:space="preserve">. Available at: </w:t>
      </w:r>
      <w:hyperlink r:id="rId5" w:history="1">
        <w:r w:rsidRPr="003539D9">
          <w:rPr>
            <w:rStyle w:val="Hyperlink"/>
          </w:rPr>
          <w:t>https://en.wikipedia.org/w/index.php?title=Throne_Room,_Knossos&amp;oldid=1290115593</w:t>
        </w:r>
      </w:hyperlink>
      <w:r w:rsidRPr="003539D9">
        <w:t xml:space="preserve"> (Accessed: 13 May 2026).</w:t>
      </w:r>
      <w:bookmarkEnd w:id="8"/>
    </w:p>
    <w:p w:rsidR="008A2A06" w:rsidRPr="003539D9" w:rsidRDefault="008A2A06" w:rsidP="008A2A06">
      <w:pPr>
        <w:pStyle w:val="Heading4"/>
      </w:pPr>
      <w:bookmarkStart w:id="9" w:name="_reusing_the_same"/>
      <w:bookmarkEnd w:id="9"/>
      <w:r w:rsidRPr="003539D9">
        <w:t xml:space="preserve">reusing the same example for </w:t>
      </w:r>
    </w:p>
    <w:p w:rsidR="008A2A06" w:rsidRPr="003539D9" w:rsidRDefault="008A2A06" w:rsidP="008A2A06">
      <w:pPr>
        <w:pStyle w:val="ListParagraph"/>
        <w:numPr>
          <w:ilvl w:val="0"/>
          <w:numId w:val="1"/>
        </w:numPr>
      </w:pPr>
      <w:r w:rsidRPr="003539D9">
        <w:t xml:space="preserve">E13 Attribute Assignment, </w:t>
      </w:r>
    </w:p>
    <w:p w:rsidR="008A2A06" w:rsidRPr="003539D9" w:rsidRDefault="008A2A06" w:rsidP="008A2A06">
      <w:pPr>
        <w:pStyle w:val="ListParagraph"/>
        <w:numPr>
          <w:ilvl w:val="0"/>
          <w:numId w:val="1"/>
        </w:numPr>
      </w:pPr>
      <w:r w:rsidRPr="003539D9">
        <w:t xml:space="preserve">P140 assigned attribute to (was attributed by), </w:t>
      </w:r>
    </w:p>
    <w:p w:rsidR="008A2A06" w:rsidRPr="003539D9" w:rsidRDefault="008A2A06" w:rsidP="008A2A06">
      <w:pPr>
        <w:pStyle w:val="ListParagraph"/>
        <w:numPr>
          <w:ilvl w:val="0"/>
          <w:numId w:val="1"/>
        </w:numPr>
      </w:pPr>
      <w:r w:rsidRPr="003539D9">
        <w:t xml:space="preserve">P141 assigned (was assigned by), </w:t>
      </w:r>
    </w:p>
    <w:p w:rsidR="008A2A06" w:rsidRPr="003539D9" w:rsidRDefault="008A2A06" w:rsidP="008A2A06">
      <w:pPr>
        <w:pStyle w:val="ListParagraph"/>
        <w:numPr>
          <w:ilvl w:val="0"/>
          <w:numId w:val="1"/>
        </w:numPr>
      </w:pPr>
      <w:r w:rsidRPr="003539D9">
        <w:t xml:space="preserve">P177 assigned property type (is type of property assigned). </w:t>
      </w:r>
    </w:p>
    <w:p w:rsidR="008A2A06" w:rsidRPr="003539D9" w:rsidRDefault="008A2A06" w:rsidP="008A2A06">
      <w:pPr>
        <w:pStyle w:val="Heading6"/>
      </w:pPr>
      <w:bookmarkStart w:id="10" w:name="_E13_Attribute_Assignment"/>
      <w:bookmarkEnd w:id="10"/>
      <w:r w:rsidRPr="003539D9">
        <w:t xml:space="preserve">E13 Attribute Assignment –add the following: </w:t>
      </w:r>
    </w:p>
    <w:p w:rsidR="008A2A06" w:rsidRPr="003539D9" w:rsidRDefault="008A2A06" w:rsidP="008A2A06">
      <w:r w:rsidRPr="003539D9">
        <w:t xml:space="preserve">The assessment in 2019 that the “Antique Walrus Tusk Warrior Chessman” is one of the missing Lewis Chessmen </w:t>
      </w:r>
    </w:p>
    <w:p w:rsidR="008A2A06" w:rsidRPr="003539D9" w:rsidRDefault="008A2A06" w:rsidP="008A2A06">
      <w:r w:rsidRPr="003539D9">
        <w:t>[The “Lewis Chessmen” were found on the Isle of Lewis in Northwest Scotland in 1831. They were likely made in Trondheim, Norway, in the 12th century. The pieces belong to four chess sets, with many pawns but only five major pieces missing. In 1964 an Edinburgh antiques dealer bought a chess piece and catalogued it as “Antique Walrus Tusk Warrior Chessman” in his purchase ledger. More than 50 years later his family showed it to Sotheby's expert Alexander Kader, who immediately recognized it as one of the missing pieces of the Lewis Chessmen. After the authentication of the find, it was sold at an auction in 2019 to an undisclosed buyer for £735,000 and is now believed to be in a private collection.] (Long-lost Lewis Chessman found in Edinburgh family’s drawer, 2019)</w:t>
      </w:r>
    </w:p>
    <w:p w:rsidR="008A2A06" w:rsidRPr="003539D9" w:rsidRDefault="008A2A06" w:rsidP="008A2A06">
      <w:pPr>
        <w:pStyle w:val="Heading6"/>
      </w:pPr>
      <w:bookmarkStart w:id="11" w:name="_P140_assigned_attribute"/>
      <w:bookmarkStart w:id="12" w:name="_Hlk229562110"/>
      <w:bookmarkEnd w:id="11"/>
      <w:r w:rsidRPr="003539D9">
        <w:lastRenderedPageBreak/>
        <w:t>P140 assigned attribute to (was attributed by) –</w:t>
      </w:r>
      <w:bookmarkEnd w:id="12"/>
      <w:r w:rsidRPr="003539D9">
        <w:t>add the following:</w:t>
      </w:r>
    </w:p>
    <w:p w:rsidR="008A2A06" w:rsidRPr="003539D9" w:rsidRDefault="008A2A06" w:rsidP="008A2A06">
      <w:r w:rsidRPr="003539D9">
        <w:t xml:space="preserve">The assessment of the “Antique Walrus Tusk Warrior Chessman” by Sotheby’s expert, A. Kader, in 2018 (E13) </w:t>
      </w:r>
      <w:r w:rsidRPr="003539D9">
        <w:rPr>
          <w:i/>
        </w:rPr>
        <w:t>assigned attribute to</w:t>
      </w:r>
      <w:r w:rsidRPr="003539D9">
        <w:t xml:space="preserve"> Antique Walrus Tusk Warrior Chessman (E22)</w:t>
      </w:r>
    </w:p>
    <w:p w:rsidR="008A2A06" w:rsidRPr="003539D9" w:rsidRDefault="008A2A06" w:rsidP="008A2A06">
      <w:r w:rsidRPr="00502596">
        <w:t>[The “Lewis Chessmen” were found on the Isle of Lewis in Northwest Scotland in 1831. They were likely made in Trondheim, Norway, in the 12th century. The so-called “Antique Walrus Tusk Warrior Chessman” was bought in 1964 by an Edinburgh antiques dealer, and in 2018 it was recognized as one of five missing major pieces of the Lewis Chessmen. See also E13 Attribute Assignment.] (</w:t>
      </w:r>
      <w:r w:rsidRPr="00502596">
        <w:rPr>
          <w:i/>
          <w:iCs/>
        </w:rPr>
        <w:t>Long-lost Lewis Chessman found in Edinburgh family’s drawer</w:t>
      </w:r>
      <w:r w:rsidRPr="00502596">
        <w:t>, 2019)</w:t>
      </w:r>
    </w:p>
    <w:p w:rsidR="008A2A06" w:rsidRPr="003539D9" w:rsidRDefault="008A2A06" w:rsidP="008A2A06">
      <w:pPr>
        <w:pStyle w:val="Heading6"/>
      </w:pPr>
      <w:bookmarkStart w:id="13" w:name="_P141_assigned_(was"/>
      <w:bookmarkEnd w:id="13"/>
      <w:r w:rsidRPr="003539D9">
        <w:t>P141 assigned (was assigned by) –add the following:</w:t>
      </w:r>
    </w:p>
    <w:p w:rsidR="008A2A06" w:rsidRPr="003539D9" w:rsidRDefault="008A2A06" w:rsidP="008A2A06">
      <w:bookmarkStart w:id="14" w:name="_Hlk229590323"/>
      <w:r w:rsidRPr="003539D9">
        <w:t xml:space="preserve">The assessment of the “Antique Walrus Tusk Warrior Chessman” by Sotheby’s expert, A. Kader, in 2018 (E13) </w:t>
      </w:r>
      <w:r w:rsidRPr="00502596">
        <w:rPr>
          <w:i/>
        </w:rPr>
        <w:t>assigned</w:t>
      </w:r>
      <w:r w:rsidRPr="003539D9">
        <w:t xml:space="preserve">  the Lewis Chessmen (E22).</w:t>
      </w:r>
      <w:r w:rsidRPr="003539D9">
        <w:br/>
      </w:r>
      <w:bookmarkStart w:id="15" w:name="_P177_assigned_property"/>
      <w:bookmarkEnd w:id="15"/>
      <w:r w:rsidRPr="00502596">
        <w:t>[The “Lewis Chessmen” were found on the Isle of Lewis in Northwest Scotland in 1831. They were likely made in Trondheim, Norway, in the 12th century. The so-called “Antique Walrus Tusk Warrior Chessman” was bought in 1964 by an Edinburgh antiques dealer, and in 2018 it was recognized as one of five missing major pieces of the Lewis Chessmen. See also E13 Attribute Assignment.] (</w:t>
      </w:r>
      <w:r w:rsidRPr="00502596">
        <w:rPr>
          <w:i/>
          <w:iCs/>
        </w:rPr>
        <w:t>Long-lost Lewis Chessman found in Edinburgh family’s drawer</w:t>
      </w:r>
      <w:r w:rsidRPr="00502596">
        <w:t>, 2019)</w:t>
      </w:r>
      <w:bookmarkEnd w:id="14"/>
    </w:p>
    <w:p w:rsidR="008A2A06" w:rsidRPr="003539D9" w:rsidRDefault="008A2A06" w:rsidP="008A2A06">
      <w:pPr>
        <w:pStyle w:val="Heading6"/>
      </w:pPr>
      <w:r w:rsidRPr="003539D9">
        <w:t>P177 assigned property of type (is property of type assigned) –add the following:</w:t>
      </w:r>
    </w:p>
    <w:p w:rsidR="008A2A06" w:rsidRPr="003539D9" w:rsidRDefault="008A2A06" w:rsidP="008A2A06">
      <w:bookmarkStart w:id="16" w:name="_Hlk229590355"/>
      <w:r w:rsidRPr="003539D9">
        <w:t xml:space="preserve">The assessment of the “Antique Walrus Tusk Warrior Chessman” by Sotheby’s expert, A. Kader, in 2018 (E13) </w:t>
      </w:r>
      <w:r w:rsidRPr="00502596">
        <w:rPr>
          <w:i/>
        </w:rPr>
        <w:t>assigned property of type</w:t>
      </w:r>
      <w:r w:rsidRPr="003539D9">
        <w:t xml:space="preserve"> ‘P46i (forms part of) (consists of))’ (Ε55).</w:t>
      </w:r>
    </w:p>
    <w:p w:rsidR="008A2A06" w:rsidRPr="003539D9" w:rsidRDefault="008A2A06" w:rsidP="008A2A06">
      <w:r w:rsidRPr="00502596">
        <w:t>[The “Lewis Chessmen” were found on the Isle of Lewis in Northwest Scotland in 1831. They were likely made in Trondheim, Norway, in the 12th century. The so-called “Antique Walrus Tusk Warrior Chessman” was bought in 1964 by an Edinburgh antiques dealer, and in 2018 it was recognized as one of five missing major pieces of the Lewis Chessmen. See also E13 Attribute Assignment.] (</w:t>
      </w:r>
      <w:r w:rsidRPr="00502596">
        <w:rPr>
          <w:i/>
          <w:iCs/>
        </w:rPr>
        <w:t>Long-lost Lewis Chessman found in Edinburgh family’s drawer</w:t>
      </w:r>
      <w:r w:rsidRPr="00502596">
        <w:t>, 2019</w:t>
      </w:r>
      <w:bookmarkEnd w:id="16"/>
      <w:r w:rsidRPr="00502596">
        <w:t>)</w:t>
      </w:r>
    </w:p>
    <w:p w:rsidR="008A2A06" w:rsidRPr="003539D9" w:rsidRDefault="008A2A06" w:rsidP="008A2A06">
      <w:pPr>
        <w:pStyle w:val="Heading4"/>
      </w:pPr>
      <w:r w:rsidRPr="003539D9">
        <w:t xml:space="preserve">Bibliographic reference: </w:t>
      </w:r>
    </w:p>
    <w:p w:rsidR="008A2A06" w:rsidRPr="003539D9" w:rsidRDefault="008A2A06" w:rsidP="008A2A06">
      <w:r w:rsidRPr="003539D9">
        <w:rPr>
          <w:i/>
          <w:iCs/>
        </w:rPr>
        <w:t>Long-lost Lewis Chessman found in Edinburgh family’s drawer</w:t>
      </w:r>
      <w:r w:rsidRPr="003539D9">
        <w:t xml:space="preserve"> (2019). Available at:</w:t>
      </w:r>
      <w:hyperlink r:id="rId6" w:history="1">
        <w:r w:rsidRPr="003539D9">
          <w:rPr>
            <w:rStyle w:val="Hyperlink"/>
          </w:rPr>
          <w:t xml:space="preserve"> https://www.bbc.com/news/uk-scotland-edinburgh-east-fife-48494885</w:t>
        </w:r>
      </w:hyperlink>
      <w:r w:rsidRPr="003539D9">
        <w:t xml:space="preserve"> (Accessed: 25 February 2026)</w:t>
      </w:r>
    </w:p>
    <w:p w:rsidR="008A2A06" w:rsidRPr="003539D9" w:rsidRDefault="008A2A06" w:rsidP="008A2A06">
      <w:pPr>
        <w:pStyle w:val="Heading4"/>
      </w:pPr>
      <w:bookmarkStart w:id="17" w:name="_Deprecate_fictitious_examples"/>
      <w:bookmarkEnd w:id="17"/>
      <w:r w:rsidRPr="003539D9">
        <w:t xml:space="preserve">Deprecate fictitious examples for E13 Properties </w:t>
      </w:r>
    </w:p>
    <w:p w:rsidR="008A2A06" w:rsidRPr="003539D9" w:rsidRDefault="008A2A06" w:rsidP="008A2A06">
      <w:pPr>
        <w:pStyle w:val="Heading6"/>
      </w:pPr>
      <w:bookmarkStart w:id="18" w:name="_P140_assigned_attribute_1"/>
      <w:bookmarkEnd w:id="18"/>
      <w:r w:rsidRPr="003539D9">
        <w:t xml:space="preserve">P140 assigned attribute to (was attributed by) –deprecate the following: </w:t>
      </w:r>
    </w:p>
    <w:p w:rsidR="008A2A06" w:rsidRPr="003539D9" w:rsidRDefault="008A2A06" w:rsidP="008A2A06">
      <w:pPr>
        <w:pStyle w:val="ListParagraph"/>
        <w:numPr>
          <w:ilvl w:val="0"/>
          <w:numId w:val="1"/>
        </w:numPr>
      </w:pPr>
      <w:r w:rsidRPr="003539D9">
        <w:t xml:space="preserve">The Current Ownership Assessment of Martin </w:t>
      </w:r>
      <w:proofErr w:type="spellStart"/>
      <w:r w:rsidRPr="003539D9">
        <w:t>Doerr’s</w:t>
      </w:r>
      <w:proofErr w:type="spellEnd"/>
      <w:r w:rsidRPr="003539D9">
        <w:t xml:space="preserve"> silver cup February 1997 (E13) </w:t>
      </w:r>
      <w:r w:rsidRPr="003539D9">
        <w:rPr>
          <w:i/>
        </w:rPr>
        <w:t>assigned attribute to</w:t>
      </w:r>
      <w:r w:rsidRPr="003539D9">
        <w:t xml:space="preserve"> Martin </w:t>
      </w:r>
      <w:proofErr w:type="spellStart"/>
      <w:r w:rsidRPr="003539D9">
        <w:t>Doerr’s</w:t>
      </w:r>
      <w:proofErr w:type="spellEnd"/>
      <w:r w:rsidRPr="003539D9">
        <w:t xml:space="preserve"> silver cup (E22). (fictitious)</w:t>
      </w:r>
    </w:p>
    <w:p w:rsidR="008A2A06" w:rsidRPr="003539D9" w:rsidRDefault="008A2A06" w:rsidP="008A2A06">
      <w:pPr>
        <w:pStyle w:val="ListParagraph"/>
        <w:numPr>
          <w:ilvl w:val="0"/>
          <w:numId w:val="1"/>
        </w:numPr>
      </w:pPr>
      <w:r w:rsidRPr="003539D9">
        <w:t xml:space="preserve">The Identifier Assignment on 1st June 1997 of the silver cup donated by Martin Doerr (E15) </w:t>
      </w:r>
      <w:r w:rsidRPr="003539D9">
        <w:rPr>
          <w:i/>
        </w:rPr>
        <w:t>assigned attribute to</w:t>
      </w:r>
      <w:r w:rsidRPr="003539D9">
        <w:t xml:space="preserve"> silver cup 232 (E22). (fictitious)</w:t>
      </w:r>
    </w:p>
    <w:p w:rsidR="008A2A06" w:rsidRPr="003539D9" w:rsidRDefault="008A2A06" w:rsidP="008A2A06">
      <w:pPr>
        <w:pStyle w:val="Heading6"/>
      </w:pPr>
      <w:bookmarkStart w:id="19" w:name="_P141_assigned_(was_1"/>
      <w:bookmarkEnd w:id="19"/>
      <w:r w:rsidRPr="003539D9">
        <w:t>P141 assigned (was assigned by) –deprecate the following:</w:t>
      </w:r>
    </w:p>
    <w:p w:rsidR="008A2A06" w:rsidRPr="003539D9" w:rsidRDefault="008A2A06" w:rsidP="008A2A06">
      <w:pPr>
        <w:numPr>
          <w:ilvl w:val="0"/>
          <w:numId w:val="1"/>
        </w:numPr>
      </w:pPr>
      <w:r w:rsidRPr="003539D9">
        <w:t xml:space="preserve">The Current Ownership Assessment of Martin </w:t>
      </w:r>
      <w:proofErr w:type="spellStart"/>
      <w:r w:rsidRPr="003539D9">
        <w:t>Doerr’s</w:t>
      </w:r>
      <w:proofErr w:type="spellEnd"/>
      <w:r w:rsidRPr="003539D9">
        <w:t xml:space="preserve"> silver cup February 1997 (E13) </w:t>
      </w:r>
      <w:r w:rsidRPr="003539D9">
        <w:rPr>
          <w:i/>
        </w:rPr>
        <w:t>assigned</w:t>
      </w:r>
      <w:r w:rsidRPr="003539D9">
        <w:t xml:space="preserve"> Martin Doerr (E21). (fictitious)</w:t>
      </w:r>
    </w:p>
    <w:p w:rsidR="008A2A06" w:rsidRPr="003539D9" w:rsidRDefault="008A2A06" w:rsidP="008A2A06">
      <w:pPr>
        <w:numPr>
          <w:ilvl w:val="0"/>
          <w:numId w:val="1"/>
        </w:numPr>
      </w:pPr>
      <w:r w:rsidRPr="003539D9">
        <w:t xml:space="preserve">The Identifier Assignment on 1st June 1997 of the silver cup donated by Martin Doerr (E15) </w:t>
      </w:r>
      <w:r w:rsidRPr="003539D9">
        <w:rPr>
          <w:i/>
        </w:rPr>
        <w:t>assigned</w:t>
      </w:r>
      <w:r w:rsidRPr="003539D9">
        <w:t xml:space="preserve"> 232 (E42). (fictitious)</w:t>
      </w:r>
    </w:p>
    <w:p w:rsidR="008A2A06" w:rsidRPr="003539D9" w:rsidRDefault="008A2A06" w:rsidP="008A2A06">
      <w:pPr>
        <w:pStyle w:val="Heading6"/>
      </w:pPr>
      <w:bookmarkStart w:id="20" w:name="_P177_assigned_property_1"/>
      <w:bookmarkEnd w:id="20"/>
      <w:r w:rsidRPr="003539D9">
        <w:t>P177 assigned property of type (is type of property assigned) –deprecate the following:</w:t>
      </w:r>
    </w:p>
    <w:p w:rsidR="008A2A06" w:rsidRPr="003539D9" w:rsidRDefault="008A2A06" w:rsidP="008A2A06">
      <w:pPr>
        <w:pStyle w:val="ListParagraph"/>
        <w:numPr>
          <w:ilvl w:val="0"/>
          <w:numId w:val="2"/>
        </w:numPr>
      </w:pPr>
      <w:r w:rsidRPr="003539D9">
        <w:t xml:space="preserve">The Current Ownership Assessment of Martin </w:t>
      </w:r>
      <w:proofErr w:type="spellStart"/>
      <w:r w:rsidRPr="003539D9">
        <w:t>Doerr’s</w:t>
      </w:r>
      <w:proofErr w:type="spellEnd"/>
      <w:r w:rsidRPr="003539D9">
        <w:t xml:space="preserve"> silver cup February 1997 (E13) </w:t>
      </w:r>
      <w:r w:rsidRPr="003539D9">
        <w:rPr>
          <w:i/>
        </w:rPr>
        <w:t>assigned property of type</w:t>
      </w:r>
      <w:r w:rsidRPr="003539D9">
        <w:t xml:space="preserve"> ‘P52 has former or current owner (is former or current keeper of)’ (E55). (fictitious)</w:t>
      </w:r>
    </w:p>
    <w:p w:rsidR="008A2A06" w:rsidRPr="003539D9" w:rsidRDefault="008A2A06" w:rsidP="008A2A06">
      <w:pPr>
        <w:pStyle w:val="ListParagraph"/>
        <w:numPr>
          <w:ilvl w:val="0"/>
          <w:numId w:val="2"/>
        </w:numPr>
      </w:pPr>
      <w:r w:rsidRPr="003539D9">
        <w:lastRenderedPageBreak/>
        <w:t xml:space="preserve">01 June 1997 Identifier Assignment of the silver cup donated by Martin Doerr (E15) </w:t>
      </w:r>
      <w:r w:rsidRPr="003539D9">
        <w:rPr>
          <w:i/>
        </w:rPr>
        <w:t>assigned property of type</w:t>
      </w:r>
      <w:r w:rsidRPr="003539D9">
        <w:t xml:space="preserve"> ‘P48 has preferred identifier (is preferred identifier of)’ (E55). (fictitious)</w:t>
      </w:r>
    </w:p>
    <w:p w:rsidR="0055322F" w:rsidRDefault="0055322F"/>
    <w:sectPr w:rsidR="0055322F" w:rsidSect="00C674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D4488D"/>
    <w:multiLevelType w:val="hybridMultilevel"/>
    <w:tmpl w:val="193EC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D098C"/>
    <w:multiLevelType w:val="hybridMultilevel"/>
    <w:tmpl w:val="0102E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3C38F5"/>
    <w:multiLevelType w:val="hybridMultilevel"/>
    <w:tmpl w:val="78943F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A06"/>
    <w:rsid w:val="0055322F"/>
    <w:rsid w:val="006414F7"/>
    <w:rsid w:val="008A2A06"/>
    <w:rsid w:val="00C67417"/>
    <w:rsid w:val="00D8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215BD"/>
  <w15:chartTrackingRefBased/>
  <w15:docId w15:val="{04B88E4C-1D5E-49B5-A437-6818264A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lang w:val="en-US"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A06"/>
    <w:rPr>
      <w:lang w:val="en-GB"/>
    </w:rPr>
  </w:style>
  <w:style w:type="paragraph" w:styleId="Heading3">
    <w:name w:val="heading 3"/>
    <w:basedOn w:val="Normal"/>
    <w:next w:val="Normal"/>
    <w:link w:val="Heading3Char"/>
    <w:uiPriority w:val="9"/>
    <w:unhideWhenUsed/>
    <w:qFormat/>
    <w:rsid w:val="008A2A0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2A0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A2A0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A2A0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A2A06"/>
    <w:rPr>
      <w:rFonts w:eastAsiaTheme="majorEastAsia" w:cstheme="majorBidi"/>
      <w:color w:val="2F5496" w:themeColor="accent1" w:themeShade="BF"/>
      <w:sz w:val="28"/>
      <w:szCs w:val="28"/>
      <w:lang w:val="en-GB"/>
    </w:rPr>
  </w:style>
  <w:style w:type="paragraph" w:styleId="ListParagraph">
    <w:name w:val="List Paragraph"/>
    <w:basedOn w:val="Normal"/>
    <w:uiPriority w:val="34"/>
    <w:qFormat/>
    <w:rsid w:val="008A2A06"/>
    <w:pPr>
      <w:ind w:left="720"/>
      <w:contextualSpacing/>
    </w:pPr>
  </w:style>
  <w:style w:type="character" w:styleId="Hyperlink">
    <w:name w:val="Hyperlink"/>
    <w:basedOn w:val="DefaultParagraphFont"/>
    <w:uiPriority w:val="99"/>
    <w:unhideWhenUsed/>
    <w:rsid w:val="008A2A06"/>
    <w:rPr>
      <w:color w:val="0563C1" w:themeColor="hyperlink"/>
      <w:u w:val="single"/>
    </w:rPr>
  </w:style>
  <w:style w:type="character" w:customStyle="1" w:styleId="Heading4Char">
    <w:name w:val="Heading 4 Char"/>
    <w:basedOn w:val="DefaultParagraphFont"/>
    <w:link w:val="Heading4"/>
    <w:uiPriority w:val="9"/>
    <w:semiHidden/>
    <w:rsid w:val="008A2A06"/>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8A2A06"/>
    <w:rPr>
      <w:rFonts w:asciiTheme="majorHAnsi" w:eastAsiaTheme="majorEastAsia" w:hAnsiTheme="majorHAnsi" w:cstheme="majorBidi"/>
      <w:color w:val="2F5496" w:themeColor="accent1" w:themeShade="BF"/>
      <w:lang w:val="en-GB"/>
    </w:rPr>
  </w:style>
  <w:style w:type="character" w:customStyle="1" w:styleId="Heading6Char">
    <w:name w:val="Heading 6 Char"/>
    <w:basedOn w:val="DefaultParagraphFont"/>
    <w:link w:val="Heading6"/>
    <w:uiPriority w:val="9"/>
    <w:semiHidden/>
    <w:rsid w:val="008A2A06"/>
    <w:rPr>
      <w:rFonts w:asciiTheme="majorHAnsi" w:eastAsiaTheme="majorEastAsia" w:hAnsiTheme="majorHAnsi" w:cstheme="majorBidi"/>
      <w:color w:val="1F3763"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m/news/uk-scotland-edinburgh-east-fife-48494885" TargetMode="External"/><Relationship Id="rId5" Type="http://schemas.openxmlformats.org/officeDocument/2006/relationships/hyperlink" Target="https://en.wikipedia.org/w/index.php?title=Throne_Room,_Knossos&amp;oldid=12901155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1053</Words>
  <Characters>6007</Characters>
  <Application>Microsoft Office Word</Application>
  <DocSecurity>0</DocSecurity>
  <Lines>50</Lines>
  <Paragraphs>14</Paragraphs>
  <ScaleCrop>false</ScaleCrop>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2026-05-21T13:08:00Z</dcterms:created>
  <dcterms:modified xsi:type="dcterms:W3CDTF">2026-05-21T13:11:00Z</dcterms:modified>
</cp:coreProperties>
</file>