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1BF" w:rsidRPr="003539D9" w:rsidRDefault="003B11BF" w:rsidP="003B11BF">
      <w:pPr>
        <w:pStyle w:val="Heading3"/>
      </w:pPr>
      <w:bookmarkStart w:id="0" w:name="_Toc229673811"/>
      <w:r w:rsidRPr="003539D9">
        <w:t>Issue 709: Reviewing Area in CRMdig 4.0</w:t>
      </w:r>
      <w:bookmarkEnd w:id="0"/>
    </w:p>
    <w:p w:rsidR="003B11BF" w:rsidRPr="003539D9" w:rsidRDefault="003B11BF" w:rsidP="003B11BF">
      <w:pPr>
        <w:jc w:val="both"/>
      </w:pPr>
      <w:r w:rsidRPr="003539D9">
        <w:t>The SIG went through the updates proposed by MD for CRMdig (</w:t>
      </w:r>
      <w:hyperlink w:anchor="_D35_Area" w:history="1">
        <w:r w:rsidRPr="003539D9">
          <w:rPr>
            <w:rStyle w:val="Hyperlink"/>
          </w:rPr>
          <w:t>D35</w:t>
        </w:r>
      </w:hyperlink>
      <w:r w:rsidRPr="003539D9">
        <w:t xml:space="preserve"> Area, </w:t>
      </w:r>
      <w:hyperlink w:anchor="_D36_Virtual_Geometry" w:history="1">
        <w:r w:rsidRPr="003539D9">
          <w:rPr>
            <w:rStyle w:val="Hyperlink"/>
          </w:rPr>
          <w:t>D36</w:t>
        </w:r>
      </w:hyperlink>
      <w:r w:rsidRPr="003539D9">
        <w:t xml:space="preserve"> Virtual Geometry, </w:t>
      </w:r>
      <w:hyperlink w:anchor="_L49_is_primary" w:history="1">
        <w:r w:rsidRPr="003539D9">
          <w:rPr>
            <w:rStyle w:val="Hyperlink"/>
          </w:rPr>
          <w:t>L49</w:t>
        </w:r>
      </w:hyperlink>
      <w:r w:rsidRPr="003539D9">
        <w:t xml:space="preserve"> is primary area of (has primary area), </w:t>
      </w:r>
      <w:hyperlink w:anchor="_L50_is_propagated" w:history="1">
        <w:r w:rsidRPr="003539D9">
          <w:rPr>
            <w:rStyle w:val="Hyperlink"/>
          </w:rPr>
          <w:t>L50</w:t>
        </w:r>
      </w:hyperlink>
      <w:r w:rsidRPr="003539D9">
        <w:t xml:space="preserve"> is propagated area of (has propagated area), </w:t>
      </w:r>
      <w:hyperlink w:anchor="_L62_is_defined" w:history="1">
        <w:r w:rsidRPr="003539D9">
          <w:rPr>
            <w:rStyle w:val="Hyperlink"/>
          </w:rPr>
          <w:t>L62</w:t>
        </w:r>
      </w:hyperlink>
      <w:r w:rsidRPr="003539D9">
        <w:t xml:space="preserve"> is defined by (defines), </w:t>
      </w:r>
      <w:hyperlink w:anchor="_L63_has_content" w:history="1">
        <w:r w:rsidRPr="003539D9">
          <w:rPr>
            <w:rStyle w:val="Hyperlink"/>
          </w:rPr>
          <w:t>L63</w:t>
        </w:r>
      </w:hyperlink>
      <w:r w:rsidRPr="003539D9">
        <w:t xml:space="preserve"> has content copy (is content copy of). The details of the proposal can be found </w:t>
      </w:r>
      <w:r>
        <w:fldChar w:fldCharType="begin"/>
      </w:r>
      <w:r>
        <w:instrText xml:space="preserve"> HYPERLINK  \l "_Issue_709:_HW" </w:instrText>
      </w:r>
      <w:r>
        <w:fldChar w:fldCharType="separate"/>
      </w:r>
      <w:r w:rsidRPr="003B11BF">
        <w:rPr>
          <w:rStyle w:val="Hyperlink"/>
        </w:rPr>
        <w:t>below</w:t>
      </w:r>
      <w:r>
        <w:fldChar w:fldCharType="end"/>
      </w:r>
      <w:bookmarkStart w:id="1" w:name="_GoBack"/>
      <w:bookmarkEnd w:id="1"/>
      <w:r w:rsidRPr="003539D9">
        <w:t xml:space="preserve">. </w:t>
      </w:r>
    </w:p>
    <w:p w:rsidR="003B11BF" w:rsidRPr="003539D9" w:rsidRDefault="003B11BF" w:rsidP="003B11BF">
      <w:r w:rsidRPr="003539D9">
        <w:rPr>
          <w:b/>
          <w:bCs/>
        </w:rPr>
        <w:t>Discussion points</w:t>
      </w:r>
      <w:r w:rsidRPr="003539D9">
        <w:t xml:space="preserve">: </w:t>
      </w:r>
    </w:p>
    <w:p w:rsidR="003B11BF" w:rsidRPr="003539D9" w:rsidRDefault="003B11BF" w:rsidP="003B11BF">
      <w:pPr>
        <w:pStyle w:val="ListParagraph"/>
        <w:numPr>
          <w:ilvl w:val="0"/>
          <w:numId w:val="1"/>
        </w:numPr>
      </w:pPr>
      <w:r w:rsidRPr="003539D9">
        <w:t xml:space="preserve">The overall sentiment is that the modelling is headed in the right direction, but the scope notes need to be enriched with supplementary text that illustrates how they should be used, and even more importantly with examples. Additional references need to be considered: </w:t>
      </w:r>
    </w:p>
    <w:p w:rsidR="003B11BF" w:rsidRPr="003539D9" w:rsidRDefault="003B11BF" w:rsidP="003B11BF">
      <w:pPr>
        <w:pStyle w:val="ListParagraph"/>
        <w:numPr>
          <w:ilvl w:val="1"/>
          <w:numId w:val="1"/>
        </w:numPr>
      </w:pPr>
      <w:r w:rsidRPr="003539D9">
        <w:t>For the METS standard see</w:t>
      </w:r>
    </w:p>
    <w:p w:rsidR="003B11BF" w:rsidRPr="003539D9" w:rsidRDefault="003B11BF" w:rsidP="003B11BF">
      <w:pPr>
        <w:pStyle w:val="ListParagraph"/>
        <w:numPr>
          <w:ilvl w:val="2"/>
          <w:numId w:val="1"/>
        </w:numPr>
      </w:pPr>
      <w:proofErr w:type="spellStart"/>
      <w:r w:rsidRPr="003539D9">
        <w:t>Cantara</w:t>
      </w:r>
      <w:proofErr w:type="spellEnd"/>
      <w:r w:rsidRPr="003539D9">
        <w:t xml:space="preserve">, Linda. (2005). METS: The Metadata Encoding and Transmission Standard. </w:t>
      </w:r>
      <w:proofErr w:type="spellStart"/>
      <w:r w:rsidRPr="003539D9">
        <w:t>Cataloging</w:t>
      </w:r>
      <w:proofErr w:type="spellEnd"/>
      <w:r w:rsidRPr="003539D9">
        <w:t xml:space="preserve"> &amp; Classification Quarterly. 40. 237-253. </w:t>
      </w:r>
      <w:hyperlink r:id="rId5" w:history="1">
        <w:r w:rsidRPr="003539D9">
          <w:rPr>
            <w:rStyle w:val="Hyperlink"/>
          </w:rPr>
          <w:t>https://doi.org/10.1300/J104v40n03_11</w:t>
        </w:r>
      </w:hyperlink>
      <w:r w:rsidRPr="003539D9">
        <w:t xml:space="preserve">. </w:t>
      </w:r>
    </w:p>
    <w:p w:rsidR="003B11BF" w:rsidRPr="003539D9" w:rsidRDefault="003B11BF" w:rsidP="003B11BF">
      <w:pPr>
        <w:pStyle w:val="ListParagraph"/>
        <w:numPr>
          <w:ilvl w:val="2"/>
          <w:numId w:val="1"/>
        </w:numPr>
      </w:pPr>
      <w:hyperlink r:id="rId6" w:history="1">
        <w:r w:rsidRPr="003539D9">
          <w:rPr>
            <w:rStyle w:val="Hyperlink"/>
          </w:rPr>
          <w:t>https://www.loc.gov/standards/mets/mets</w:t>
        </w:r>
      </w:hyperlink>
      <w:r w:rsidRPr="003539D9">
        <w:t xml:space="preserve"> </w:t>
      </w:r>
    </w:p>
    <w:p w:rsidR="003B11BF" w:rsidRPr="003539D9" w:rsidRDefault="003B11BF" w:rsidP="003B11BF">
      <w:pPr>
        <w:pStyle w:val="ListParagraph"/>
        <w:numPr>
          <w:ilvl w:val="0"/>
          <w:numId w:val="1"/>
        </w:numPr>
      </w:pPr>
      <w:r w:rsidRPr="003539D9">
        <w:t xml:space="preserve">The scope notes and examples should consider both </w:t>
      </w:r>
    </w:p>
    <w:p w:rsidR="003B11BF" w:rsidRPr="003539D9" w:rsidRDefault="003B11BF" w:rsidP="003B11BF">
      <w:pPr>
        <w:pStyle w:val="ListParagraph"/>
        <w:numPr>
          <w:ilvl w:val="1"/>
          <w:numId w:val="1"/>
        </w:numPr>
      </w:pPr>
      <w:r w:rsidRPr="003539D9">
        <w:t xml:space="preserve">the Open Annotation Model (despite it being incompatible with the event centric approach of CIDOC CRM) and </w:t>
      </w:r>
    </w:p>
    <w:p w:rsidR="003B11BF" w:rsidRPr="003539D9" w:rsidRDefault="003B11BF" w:rsidP="003B11BF">
      <w:pPr>
        <w:pStyle w:val="ListParagraph"/>
        <w:numPr>
          <w:ilvl w:val="1"/>
          <w:numId w:val="1"/>
        </w:numPr>
      </w:pPr>
      <w:r w:rsidRPr="003539D9">
        <w:t xml:space="preserve">the International Image Interoperability Framework (IIIF), which is becoming increasingly relevant for manuscript annotation. A mapping to it would be beneficial (even at a conceptual level). </w:t>
      </w:r>
    </w:p>
    <w:p w:rsidR="003B11BF" w:rsidRPr="003539D9" w:rsidRDefault="003B11BF" w:rsidP="003B11BF">
      <w:pPr>
        <w:pStyle w:val="ListParagraph"/>
        <w:numPr>
          <w:ilvl w:val="0"/>
          <w:numId w:val="1"/>
        </w:numPr>
      </w:pPr>
      <w:r w:rsidRPr="003539D9">
        <w:t>N.b.: the Issue topic is a misnomer (it stemmed from the modelling of D35 Area in V4.0 of CRMdig, but during the 61</w:t>
      </w:r>
      <w:r w:rsidRPr="003539D9">
        <w:rPr>
          <w:vertAlign w:val="superscript"/>
        </w:rPr>
        <w:t>st</w:t>
      </w:r>
      <w:r w:rsidRPr="003539D9">
        <w:t xml:space="preserve"> CIDOC CRM SIG meeting a new stable version was issued, where the conceptually wrong multiple inheritance from D1 Digital Object and E26 Physical Feature has been corrected; D35 Area is no longer considered a subclass of E26 Physical Feature. The definitions however, are not updated according to what has been proposed here. For the original definitions in CRMdig v5.0 see </w:t>
      </w:r>
      <w:hyperlink r:id="rId7" w:history="1">
        <w:r w:rsidRPr="003539D9">
          <w:rPr>
            <w:rStyle w:val="Hyperlink"/>
          </w:rPr>
          <w:t>here</w:t>
        </w:r>
      </w:hyperlink>
      <w:r w:rsidRPr="003539D9">
        <w:t xml:space="preserve">. </w:t>
      </w:r>
    </w:p>
    <w:p w:rsidR="003B11BF" w:rsidRPr="003539D9" w:rsidRDefault="003B11BF" w:rsidP="003B11BF">
      <w:r w:rsidRPr="003539D9">
        <w:rPr>
          <w:b/>
          <w:bCs/>
        </w:rPr>
        <w:t>Decision</w:t>
      </w:r>
      <w:r w:rsidRPr="003539D9">
        <w:t xml:space="preserve">: proceed as proposed, work towards updating the model for annotations in CRMdig until the next meeting. </w:t>
      </w:r>
    </w:p>
    <w:p w:rsidR="003B11BF" w:rsidRPr="003539D9" w:rsidRDefault="003B11BF" w:rsidP="003B11BF">
      <w:r w:rsidRPr="003539D9">
        <w:rPr>
          <w:b/>
          <w:bCs/>
        </w:rPr>
        <w:t>HW</w:t>
      </w:r>
      <w:r w:rsidRPr="003539D9">
        <w:t xml:space="preserve">: for the next meeting, extend the scope notes and provide examples for the modelling constructs around D35 Area: OE, MD, NC, </w:t>
      </w:r>
    </w:p>
    <w:p w:rsidR="003B11BF" w:rsidRPr="003539D9" w:rsidRDefault="003B11BF" w:rsidP="003B11BF">
      <w:pPr>
        <w:pStyle w:val="ListParagraph"/>
        <w:numPr>
          <w:ilvl w:val="0"/>
          <w:numId w:val="1"/>
        </w:numPr>
      </w:pPr>
      <w:r w:rsidRPr="003539D9">
        <w:rPr>
          <w:b/>
          <w:bCs/>
        </w:rPr>
        <w:t>AG</w:t>
      </w:r>
      <w:r w:rsidRPr="003539D9">
        <w:t>: provide examples/use cases of 3D to 2D annotations from the Notre Dame Restoration</w:t>
      </w:r>
    </w:p>
    <w:p w:rsidR="003B11BF" w:rsidRPr="003539D9" w:rsidRDefault="003B11BF" w:rsidP="003B11BF">
      <w:pPr>
        <w:pStyle w:val="ListParagraph"/>
        <w:numPr>
          <w:ilvl w:val="0"/>
          <w:numId w:val="1"/>
        </w:numPr>
      </w:pPr>
      <w:proofErr w:type="spellStart"/>
      <w:r w:rsidRPr="003539D9">
        <w:rPr>
          <w:b/>
          <w:bCs/>
        </w:rPr>
        <w:t>ClB</w:t>
      </w:r>
      <w:proofErr w:type="spellEnd"/>
      <w:r w:rsidRPr="003539D9">
        <w:t>: provide examples/use cases of video annotations</w:t>
      </w:r>
    </w:p>
    <w:p w:rsidR="003B11BF" w:rsidRPr="003539D9" w:rsidRDefault="003B11BF" w:rsidP="003B11BF">
      <w:pPr>
        <w:pStyle w:val="ListParagraph"/>
        <w:numPr>
          <w:ilvl w:val="0"/>
          <w:numId w:val="1"/>
        </w:numPr>
      </w:pPr>
      <w:r w:rsidRPr="003539D9">
        <w:rPr>
          <w:b/>
          <w:bCs/>
        </w:rPr>
        <w:t>AK</w:t>
      </w:r>
      <w:r w:rsidRPr="003539D9">
        <w:t xml:space="preserve">, </w:t>
      </w:r>
      <w:r w:rsidRPr="003539D9">
        <w:rPr>
          <w:b/>
          <w:bCs/>
        </w:rPr>
        <w:t>MT</w:t>
      </w:r>
      <w:r w:rsidRPr="003539D9">
        <w:t>: provide examples/use cases from 3D-COFORM</w:t>
      </w:r>
    </w:p>
    <w:p w:rsidR="003B11BF" w:rsidRPr="003539D9" w:rsidRDefault="003B11BF" w:rsidP="003B11BF">
      <w:pPr>
        <w:pStyle w:val="ListParagraph"/>
        <w:numPr>
          <w:ilvl w:val="0"/>
          <w:numId w:val="1"/>
        </w:numPr>
      </w:pPr>
      <w:r w:rsidRPr="003539D9">
        <w:rPr>
          <w:b/>
          <w:bCs/>
        </w:rPr>
        <w:t>NC</w:t>
      </w:r>
      <w:r w:rsidRPr="003539D9">
        <w:t xml:space="preserve">, </w:t>
      </w:r>
      <w:r>
        <w:rPr>
          <w:b/>
          <w:bCs/>
        </w:rPr>
        <w:t>Ø</w:t>
      </w:r>
      <w:r w:rsidRPr="003539D9">
        <w:rPr>
          <w:b/>
          <w:bCs/>
        </w:rPr>
        <w:t>E</w:t>
      </w:r>
      <w:r w:rsidRPr="003539D9">
        <w:t xml:space="preserve">: help with aligning with IIIF </w:t>
      </w:r>
    </w:p>
    <w:p w:rsidR="003B11BF" w:rsidRPr="003539D9" w:rsidRDefault="003B11BF" w:rsidP="003B11BF">
      <w:pPr>
        <w:pStyle w:val="Heading3"/>
        <w:pageBreakBefore/>
      </w:pPr>
      <w:bookmarkStart w:id="2" w:name="_Toc229673855"/>
      <w:bookmarkStart w:id="3" w:name="_Issue_709:_HW"/>
      <w:bookmarkEnd w:id="3"/>
      <w:r w:rsidRPr="003539D9">
        <w:lastRenderedPageBreak/>
        <w:t>Issue 709:</w:t>
      </w:r>
      <w:bookmarkEnd w:id="2"/>
      <w:r w:rsidRPr="003539D9">
        <w:t xml:space="preserve"> </w:t>
      </w:r>
      <w:r w:rsidRPr="003B11BF">
        <w:t>HW submitted for the 62nd SIG Meeting</w:t>
      </w:r>
    </w:p>
    <w:p w:rsidR="003B11BF" w:rsidRPr="003539D9" w:rsidRDefault="003B11BF" w:rsidP="003B11BF">
      <w:r w:rsidRPr="003539D9">
        <w:t xml:space="preserve">New proposed definitions for CRMdig annotations-related concepts below. </w:t>
      </w:r>
    </w:p>
    <w:p w:rsidR="003B11BF" w:rsidRPr="003539D9" w:rsidRDefault="003B11BF" w:rsidP="003B11BF">
      <w:pPr>
        <w:pStyle w:val="Heading4"/>
      </w:pPr>
      <w:bookmarkStart w:id="4" w:name="_D35_Area"/>
      <w:bookmarkEnd w:id="4"/>
      <w:r w:rsidRPr="003539D9">
        <w:t>D35 Area</w:t>
      </w:r>
    </w:p>
    <w:p w:rsidR="003B11BF" w:rsidRPr="003539D9" w:rsidRDefault="003B11BF" w:rsidP="003B11BF">
      <w:pPr>
        <w:keepNext/>
        <w:spacing w:after="0"/>
        <w:rPr>
          <w:rFonts w:asciiTheme="majorBidi" w:hAnsiTheme="majorBidi" w:cstheme="majorBidi"/>
        </w:rPr>
      </w:pPr>
      <w:r w:rsidRPr="003539D9">
        <w:rPr>
          <w:rFonts w:asciiTheme="majorBidi" w:hAnsiTheme="majorBidi" w:cstheme="majorBidi"/>
        </w:rPr>
        <w:t xml:space="preserve">Subclass of: </w:t>
      </w:r>
    </w:p>
    <w:p w:rsidR="003B11BF" w:rsidRPr="003539D9" w:rsidRDefault="003B11BF" w:rsidP="003B11BF">
      <w:pPr>
        <w:ind w:left="1440"/>
        <w:rPr>
          <w:rFonts w:asciiTheme="majorBidi" w:hAnsiTheme="majorBidi" w:cstheme="majorBidi"/>
        </w:rPr>
      </w:pPr>
      <w:r w:rsidRPr="003539D9">
        <w:rPr>
          <w:rFonts w:asciiTheme="majorBidi" w:hAnsiTheme="majorBidi" w:cstheme="majorBidi"/>
        </w:rPr>
        <w:t>D1 Digital Object</w:t>
      </w:r>
    </w:p>
    <w:p w:rsidR="003B11BF" w:rsidRPr="003539D9" w:rsidRDefault="003B11BF" w:rsidP="003B11BF">
      <w:pPr>
        <w:keepNext/>
        <w:rPr>
          <w:rFonts w:asciiTheme="majorBidi" w:hAnsiTheme="majorBidi" w:cstheme="majorBidi"/>
        </w:rPr>
      </w:pPr>
      <w:r w:rsidRPr="003539D9">
        <w:rPr>
          <w:rFonts w:asciiTheme="majorBidi" w:hAnsiTheme="majorBidi" w:cstheme="majorBidi"/>
        </w:rPr>
        <w:t>Superclass of:</w:t>
      </w:r>
      <w:r w:rsidRPr="003539D9">
        <w:rPr>
          <w:rFonts w:asciiTheme="majorBidi" w:hAnsiTheme="majorBidi" w:cstheme="majorBidi"/>
        </w:rPr>
        <w:tab/>
      </w:r>
    </w:p>
    <w:p w:rsidR="003B11BF" w:rsidRPr="003539D9" w:rsidRDefault="003B11BF" w:rsidP="003B11BF">
      <w:pPr>
        <w:ind w:left="1440"/>
        <w:rPr>
          <w:rFonts w:asciiTheme="majorBidi" w:hAnsiTheme="majorBidi" w:cstheme="majorBidi"/>
        </w:rPr>
      </w:pPr>
    </w:p>
    <w:p w:rsidR="003B11BF" w:rsidRPr="003539D9" w:rsidRDefault="003B11BF" w:rsidP="003B11BF">
      <w:pPr>
        <w:keepNext/>
        <w:rPr>
          <w:rFonts w:asciiTheme="majorBidi" w:hAnsiTheme="majorBidi" w:cstheme="majorBidi"/>
        </w:rPr>
      </w:pPr>
      <w:r w:rsidRPr="003539D9">
        <w:rPr>
          <w:rFonts w:asciiTheme="majorBidi" w:hAnsiTheme="majorBidi" w:cstheme="majorBidi"/>
        </w:rPr>
        <w:t>Scope note:</w:t>
      </w:r>
    </w:p>
    <w:p w:rsidR="003B11BF" w:rsidRPr="003539D9" w:rsidRDefault="003B11BF" w:rsidP="003B11BF">
      <w:pPr>
        <w:keepNext/>
        <w:rPr>
          <w:rFonts w:asciiTheme="majorBidi" w:hAnsiTheme="majorBidi" w:cstheme="majorBidi"/>
        </w:rPr>
      </w:pPr>
      <w:r w:rsidRPr="003539D9">
        <w:rPr>
          <w:rFonts w:asciiTheme="majorBidi" w:hAnsiTheme="majorBidi" w:cstheme="majorBidi"/>
        </w:rPr>
        <w:t xml:space="preserve">This class describes contiguous parts (of any shape or size) of interest in a digital object that is associated with a kind of topology allowing for such a description, such as a sequential text, a 2D image, a video or a 3D model. It corresponds to and extends the notion of the METS AREA element. </w:t>
      </w:r>
    </w:p>
    <w:p w:rsidR="003B11BF" w:rsidRPr="003539D9" w:rsidRDefault="003B11BF" w:rsidP="003B11BF">
      <w:pPr>
        <w:keepNext/>
        <w:rPr>
          <w:rFonts w:asciiTheme="majorBidi" w:hAnsiTheme="majorBidi" w:cstheme="majorBidi"/>
        </w:rPr>
      </w:pPr>
      <w:r w:rsidRPr="003539D9">
        <w:rPr>
          <w:rFonts w:asciiTheme="majorBidi" w:hAnsiTheme="majorBidi" w:cstheme="majorBidi"/>
        </w:rPr>
        <w:t xml:space="preserve">It points to content consisting of a portion or area within the digital object it is defined for. The respective content may be documented independently by another instance of D1 Digital Object using the property </w:t>
      </w:r>
      <w:r w:rsidRPr="003539D9">
        <w:rPr>
          <w:rFonts w:asciiTheme="majorBidi" w:hAnsiTheme="majorBidi" w:cstheme="majorBidi"/>
          <w:i/>
          <w:iCs/>
        </w:rPr>
        <w:t>L63 has content copy (is content copy of)</w:t>
      </w:r>
      <w:r w:rsidRPr="003539D9">
        <w:rPr>
          <w:rFonts w:asciiTheme="majorBidi" w:hAnsiTheme="majorBidi" w:cstheme="majorBidi"/>
        </w:rPr>
        <w:t xml:space="preserve">: D1 Digital Object. </w:t>
      </w:r>
    </w:p>
    <w:p w:rsidR="003B11BF" w:rsidRPr="003539D9" w:rsidRDefault="003B11BF" w:rsidP="003B11BF">
      <w:pPr>
        <w:keepNext/>
        <w:rPr>
          <w:rFonts w:asciiTheme="majorBidi" w:hAnsiTheme="majorBidi" w:cstheme="majorBidi"/>
        </w:rPr>
      </w:pPr>
      <w:r w:rsidRPr="003539D9">
        <w:rPr>
          <w:rFonts w:asciiTheme="majorBidi" w:hAnsiTheme="majorBidi" w:cstheme="majorBidi"/>
        </w:rPr>
        <w:t>Transformations of digital objects, such as 2D projections of 3D models, may require that an annotated area in the original is represented in the projections adequately, both for further annotation, and for distinguishing annotations made for the original or the derived object. Even the opposite may occur, propagating an area defined on a 2D projection back into the 3D model.</w:t>
      </w:r>
    </w:p>
    <w:p w:rsidR="003B11BF" w:rsidRPr="003539D9" w:rsidRDefault="003B11BF" w:rsidP="003B11BF">
      <w:pPr>
        <w:keepNext/>
        <w:rPr>
          <w:rFonts w:asciiTheme="majorBidi" w:hAnsiTheme="majorBidi" w:cstheme="majorBidi"/>
        </w:rPr>
      </w:pPr>
      <w:r w:rsidRPr="003539D9">
        <w:rPr>
          <w:rFonts w:asciiTheme="majorBidi" w:hAnsiTheme="majorBidi" w:cstheme="majorBidi"/>
        </w:rPr>
        <w:t>The identity of an instance of D35 Area is given by its logical content and the creation event that introduced it for a certain discourse, i.e., multiple authors may introduce different instances of D35 Area that may happen to denote the same area.</w:t>
      </w:r>
    </w:p>
    <w:p w:rsidR="003B11BF" w:rsidRPr="003539D9" w:rsidRDefault="003B11BF" w:rsidP="003B11BF">
      <w:pPr>
        <w:keepNext/>
        <w:rPr>
          <w:rFonts w:asciiTheme="majorBidi" w:hAnsiTheme="majorBidi" w:cstheme="majorBidi"/>
        </w:rPr>
      </w:pPr>
      <w:r w:rsidRPr="003539D9">
        <w:rPr>
          <w:rFonts w:asciiTheme="majorBidi" w:hAnsiTheme="majorBidi" w:cstheme="majorBidi"/>
        </w:rPr>
        <w:t>Examples:</w:t>
      </w:r>
    </w:p>
    <w:p w:rsidR="003B11BF" w:rsidRPr="003539D9" w:rsidRDefault="003B11BF" w:rsidP="003B11BF">
      <w:pPr>
        <w:numPr>
          <w:ilvl w:val="0"/>
          <w:numId w:val="2"/>
        </w:numPr>
        <w:suppressAutoHyphens/>
        <w:spacing w:after="0"/>
        <w:ind w:left="1667" w:hanging="227"/>
        <w:rPr>
          <w:rFonts w:asciiTheme="majorBidi" w:hAnsiTheme="majorBidi" w:cstheme="majorBidi"/>
        </w:rPr>
      </w:pPr>
      <w:r w:rsidRPr="003539D9">
        <w:rPr>
          <w:rFonts w:asciiTheme="majorBidi" w:hAnsiTheme="majorBidi" w:cstheme="majorBidi"/>
        </w:rPr>
        <w:t>…</w:t>
      </w:r>
    </w:p>
    <w:p w:rsidR="003B11BF" w:rsidRPr="003539D9" w:rsidRDefault="003B11BF" w:rsidP="003B11BF">
      <w:pPr>
        <w:keepNext/>
        <w:rPr>
          <w:rFonts w:asciiTheme="majorBidi" w:hAnsiTheme="majorBidi" w:cstheme="majorBidi"/>
        </w:rPr>
      </w:pPr>
      <w:r w:rsidRPr="003539D9">
        <w:rPr>
          <w:rFonts w:asciiTheme="majorBidi" w:hAnsiTheme="majorBidi" w:cstheme="majorBidi"/>
        </w:rPr>
        <w:t>In First Order Logic:</w:t>
      </w:r>
    </w:p>
    <w:p w:rsidR="003B11BF" w:rsidRPr="003539D9" w:rsidRDefault="003B11BF" w:rsidP="003B11BF">
      <w:pPr>
        <w:ind w:left="1440"/>
        <w:rPr>
          <w:rFonts w:asciiTheme="majorBidi" w:hAnsiTheme="majorBidi" w:cstheme="majorBidi"/>
        </w:rPr>
      </w:pPr>
      <w:r w:rsidRPr="003539D9">
        <w:rPr>
          <w:rFonts w:asciiTheme="majorBidi" w:hAnsiTheme="majorBidi" w:cstheme="majorBidi"/>
        </w:rPr>
        <w:t xml:space="preserve">D35(x) </w:t>
      </w:r>
      <w:r w:rsidRPr="003539D9">
        <w:rPr>
          <w:rFonts w:ascii="Cambria Math" w:hAnsi="Cambria Math" w:cs="Cambria Math"/>
        </w:rPr>
        <w:t>⇒</w:t>
      </w:r>
      <w:r w:rsidRPr="003539D9">
        <w:rPr>
          <w:rFonts w:asciiTheme="majorBidi" w:hAnsiTheme="majorBidi" w:cstheme="majorBidi"/>
        </w:rPr>
        <w:t xml:space="preserve"> D1(x)</w:t>
      </w:r>
    </w:p>
    <w:p w:rsidR="003B11BF" w:rsidRPr="003539D9" w:rsidRDefault="003B11BF" w:rsidP="003B11BF">
      <w:pPr>
        <w:keepNext/>
        <w:rPr>
          <w:rFonts w:asciiTheme="majorBidi" w:hAnsiTheme="majorBidi" w:cstheme="majorBidi"/>
        </w:rPr>
      </w:pPr>
      <w:r w:rsidRPr="003539D9">
        <w:rPr>
          <w:rFonts w:asciiTheme="majorBidi" w:hAnsiTheme="majorBidi" w:cstheme="majorBidi"/>
        </w:rPr>
        <w:t>Properties:</w:t>
      </w:r>
    </w:p>
    <w:p w:rsidR="003B11BF" w:rsidRPr="003539D9" w:rsidRDefault="003B11BF" w:rsidP="003B11BF">
      <w:pPr>
        <w:pStyle w:val="CRMDotOneProperty"/>
        <w:rPr>
          <w:rFonts w:asciiTheme="majorBidi" w:hAnsiTheme="majorBidi" w:cstheme="majorBidi"/>
          <w:lang w:val="en-GB"/>
        </w:rPr>
      </w:pPr>
      <w:r w:rsidRPr="003539D9">
        <w:rPr>
          <w:rFonts w:asciiTheme="majorBidi" w:hAnsiTheme="majorBidi" w:cstheme="majorBidi"/>
          <w:lang w:val="en-GB"/>
        </w:rPr>
        <w:t>L49 is primary area of (has primary area): D1 Digital Object</w:t>
      </w:r>
    </w:p>
    <w:p w:rsidR="003B11BF" w:rsidRPr="003539D9" w:rsidRDefault="003B11BF" w:rsidP="003B11BF">
      <w:pPr>
        <w:pStyle w:val="CRMDotOneProperty"/>
        <w:rPr>
          <w:rFonts w:asciiTheme="majorBidi" w:hAnsiTheme="majorBidi" w:cstheme="majorBidi"/>
          <w:lang w:val="en-GB"/>
        </w:rPr>
      </w:pPr>
      <w:r w:rsidRPr="003539D9">
        <w:rPr>
          <w:rFonts w:asciiTheme="majorBidi" w:hAnsiTheme="majorBidi" w:cstheme="majorBidi"/>
          <w:lang w:val="en-GB"/>
        </w:rPr>
        <w:t>L50 is propagated area of (has propagated area): D35 Area</w:t>
      </w:r>
    </w:p>
    <w:p w:rsidR="003B11BF" w:rsidRPr="003539D9" w:rsidRDefault="003B11BF" w:rsidP="003B11BF">
      <w:pPr>
        <w:pStyle w:val="CRMDotOneProperty"/>
        <w:rPr>
          <w:rFonts w:asciiTheme="majorBidi" w:hAnsiTheme="majorBidi" w:cstheme="majorBidi"/>
          <w:lang w:val="en-GB"/>
        </w:rPr>
      </w:pPr>
      <w:r w:rsidRPr="003539D9">
        <w:rPr>
          <w:rFonts w:asciiTheme="majorBidi" w:hAnsiTheme="majorBidi" w:cstheme="majorBidi"/>
          <w:lang w:val="en-GB"/>
        </w:rPr>
        <w:t>L62 is defined by (defines): D36 Virtual Geometry</w:t>
      </w:r>
    </w:p>
    <w:p w:rsidR="003B11BF" w:rsidRPr="003539D9" w:rsidRDefault="003B11BF" w:rsidP="003B11BF">
      <w:pPr>
        <w:pStyle w:val="CRMDotOneProperty"/>
        <w:rPr>
          <w:rFonts w:asciiTheme="majorBidi" w:hAnsiTheme="majorBidi" w:cstheme="majorBidi"/>
          <w:lang w:val="en-GB"/>
        </w:rPr>
      </w:pPr>
      <w:r w:rsidRPr="003539D9">
        <w:rPr>
          <w:rFonts w:asciiTheme="majorBidi" w:hAnsiTheme="majorBidi" w:cstheme="majorBidi"/>
          <w:lang w:val="en-GB"/>
        </w:rPr>
        <w:t>L63 has content copy (is content copy of): D1 Digital Object</w:t>
      </w:r>
    </w:p>
    <w:p w:rsidR="003B11BF" w:rsidRPr="003539D9" w:rsidRDefault="003B11BF" w:rsidP="003B11BF">
      <w:pPr>
        <w:pStyle w:val="Heading4"/>
        <w:pageBreakBefore/>
      </w:pPr>
      <w:bookmarkStart w:id="5" w:name="_D36_Virtual_Geometry"/>
      <w:bookmarkEnd w:id="5"/>
      <w:r w:rsidRPr="003539D9">
        <w:lastRenderedPageBreak/>
        <w:t>D36 Virtual Geometry</w:t>
      </w:r>
    </w:p>
    <w:p w:rsidR="003B11BF" w:rsidRPr="003539D9" w:rsidRDefault="003B11BF" w:rsidP="003B11BF">
      <w:pPr>
        <w:keepNext/>
        <w:spacing w:before="170" w:after="0"/>
        <w:rPr>
          <w:rFonts w:asciiTheme="majorBidi" w:hAnsiTheme="majorBidi" w:cstheme="majorBidi"/>
        </w:rPr>
      </w:pPr>
      <w:r w:rsidRPr="003539D9">
        <w:rPr>
          <w:rFonts w:asciiTheme="majorBidi" w:hAnsiTheme="majorBidi" w:cstheme="majorBidi"/>
        </w:rPr>
        <w:t xml:space="preserve">Subclass of: </w:t>
      </w:r>
    </w:p>
    <w:p w:rsidR="003B11BF" w:rsidRPr="003539D9" w:rsidRDefault="003B11BF" w:rsidP="003B11BF">
      <w:pPr>
        <w:spacing w:after="0"/>
        <w:ind w:left="1440"/>
        <w:rPr>
          <w:rFonts w:asciiTheme="majorBidi" w:hAnsiTheme="majorBidi" w:cstheme="majorBidi"/>
        </w:rPr>
      </w:pPr>
      <w:r w:rsidRPr="003539D9">
        <w:rPr>
          <w:rFonts w:asciiTheme="majorBidi" w:hAnsiTheme="majorBidi" w:cstheme="majorBidi"/>
        </w:rPr>
        <w:t>E59 Primitive Value</w:t>
      </w:r>
    </w:p>
    <w:p w:rsidR="003B11BF" w:rsidRPr="003539D9" w:rsidRDefault="003B11BF" w:rsidP="003B11BF">
      <w:pPr>
        <w:keepNext/>
        <w:spacing w:before="170" w:after="0"/>
        <w:rPr>
          <w:rFonts w:asciiTheme="majorBidi" w:hAnsiTheme="majorBidi" w:cstheme="majorBidi"/>
        </w:rPr>
      </w:pPr>
      <w:r w:rsidRPr="003539D9">
        <w:rPr>
          <w:rFonts w:asciiTheme="majorBidi" w:hAnsiTheme="majorBidi" w:cstheme="majorBidi"/>
        </w:rPr>
        <w:t>Superclass of:</w:t>
      </w:r>
      <w:r w:rsidRPr="003539D9">
        <w:rPr>
          <w:rFonts w:asciiTheme="majorBidi" w:hAnsiTheme="majorBidi" w:cstheme="majorBidi"/>
        </w:rPr>
        <w:tab/>
      </w:r>
    </w:p>
    <w:p w:rsidR="003B11BF" w:rsidRPr="003539D9" w:rsidRDefault="003B11BF" w:rsidP="003B11BF">
      <w:pPr>
        <w:spacing w:after="0"/>
        <w:ind w:left="1440"/>
        <w:rPr>
          <w:rFonts w:asciiTheme="majorBidi" w:hAnsiTheme="majorBidi" w:cstheme="majorBidi"/>
        </w:rPr>
      </w:pPr>
    </w:p>
    <w:p w:rsidR="003B11BF" w:rsidRPr="003539D9" w:rsidRDefault="003B11BF" w:rsidP="003B11BF">
      <w:pPr>
        <w:keepNext/>
        <w:spacing w:before="170" w:after="0"/>
        <w:rPr>
          <w:rFonts w:asciiTheme="majorBidi" w:hAnsiTheme="majorBidi" w:cstheme="majorBidi"/>
        </w:rPr>
      </w:pPr>
      <w:r w:rsidRPr="003539D9">
        <w:rPr>
          <w:rFonts w:asciiTheme="majorBidi" w:hAnsiTheme="majorBidi" w:cstheme="majorBidi"/>
        </w:rPr>
        <w:t>Scope note:</w:t>
      </w:r>
    </w:p>
    <w:p w:rsidR="003B11BF" w:rsidRPr="003539D9" w:rsidRDefault="003B11BF" w:rsidP="003B11BF">
      <w:pPr>
        <w:keepNext/>
        <w:spacing w:before="170" w:after="0"/>
        <w:rPr>
          <w:rFonts w:asciiTheme="majorBidi" w:hAnsiTheme="majorBidi" w:cstheme="majorBidi"/>
        </w:rPr>
      </w:pPr>
      <w:r w:rsidRPr="003539D9">
        <w:rPr>
          <w:rFonts w:asciiTheme="majorBidi" w:hAnsiTheme="majorBidi" w:cstheme="majorBidi"/>
        </w:rPr>
        <w:t>This class describes the coordinates of contiguous parts (of any shape or size) of interest in a digital object that is associated with a kind of topology allowing for such a description, such as a sequential text, a 2D image, a video or a 3D model. It corresponds to and extends the notations for the METS AREA element.</w:t>
      </w:r>
    </w:p>
    <w:p w:rsidR="003B11BF" w:rsidRPr="003539D9" w:rsidRDefault="003B11BF" w:rsidP="003B11BF">
      <w:pPr>
        <w:keepNext/>
        <w:spacing w:before="170" w:after="0"/>
        <w:rPr>
          <w:rFonts w:asciiTheme="majorBidi" w:hAnsiTheme="majorBidi" w:cstheme="majorBidi"/>
        </w:rPr>
      </w:pPr>
      <w:r w:rsidRPr="003539D9">
        <w:rPr>
          <w:rFonts w:asciiTheme="majorBidi" w:hAnsiTheme="majorBidi" w:cstheme="majorBidi"/>
        </w:rPr>
        <w:t>Examples:</w:t>
      </w:r>
    </w:p>
    <w:p w:rsidR="003B11BF" w:rsidRPr="003539D9" w:rsidRDefault="003B11BF" w:rsidP="003B11BF">
      <w:pPr>
        <w:numPr>
          <w:ilvl w:val="0"/>
          <w:numId w:val="2"/>
        </w:numPr>
        <w:suppressAutoHyphens/>
        <w:spacing w:after="0"/>
        <w:ind w:left="1667" w:hanging="227"/>
        <w:rPr>
          <w:rFonts w:asciiTheme="majorBidi" w:hAnsiTheme="majorBidi" w:cstheme="majorBidi"/>
        </w:rPr>
      </w:pPr>
      <w:r w:rsidRPr="003539D9">
        <w:rPr>
          <w:rFonts w:asciiTheme="majorBidi" w:hAnsiTheme="majorBidi" w:cstheme="majorBidi"/>
        </w:rPr>
        <w:t>…</w:t>
      </w:r>
    </w:p>
    <w:p w:rsidR="003B11BF" w:rsidRPr="003539D9" w:rsidRDefault="003B11BF" w:rsidP="003B11BF">
      <w:pPr>
        <w:keepNext/>
        <w:spacing w:before="170" w:after="0"/>
        <w:rPr>
          <w:rFonts w:asciiTheme="majorBidi" w:hAnsiTheme="majorBidi" w:cstheme="majorBidi"/>
        </w:rPr>
      </w:pPr>
      <w:r w:rsidRPr="003539D9">
        <w:rPr>
          <w:rFonts w:asciiTheme="majorBidi" w:hAnsiTheme="majorBidi" w:cstheme="majorBidi"/>
        </w:rPr>
        <w:t>In First Order Logic:</w:t>
      </w:r>
    </w:p>
    <w:p w:rsidR="003B11BF" w:rsidRPr="003539D9" w:rsidRDefault="003B11BF" w:rsidP="003B11BF">
      <w:pPr>
        <w:spacing w:after="0"/>
        <w:ind w:left="1440"/>
        <w:rPr>
          <w:rFonts w:asciiTheme="majorBidi" w:hAnsiTheme="majorBidi" w:cstheme="majorBidi"/>
        </w:rPr>
      </w:pPr>
      <w:r w:rsidRPr="003539D9">
        <w:rPr>
          <w:rFonts w:asciiTheme="majorBidi" w:hAnsiTheme="majorBidi" w:cstheme="majorBidi"/>
        </w:rPr>
        <w:t xml:space="preserve">D36(x) </w:t>
      </w:r>
      <w:r w:rsidRPr="003539D9">
        <w:rPr>
          <w:rFonts w:ascii="Cambria Math" w:hAnsi="Cambria Math" w:cs="Cambria Math"/>
        </w:rPr>
        <w:t>⇒</w:t>
      </w:r>
      <w:r w:rsidRPr="003539D9">
        <w:rPr>
          <w:rFonts w:asciiTheme="majorBidi" w:hAnsiTheme="majorBidi" w:cstheme="majorBidi"/>
        </w:rPr>
        <w:t xml:space="preserve"> E59(x)</w:t>
      </w:r>
    </w:p>
    <w:p w:rsidR="003B11BF" w:rsidRDefault="003B11BF" w:rsidP="003B11BF">
      <w:pPr>
        <w:keepNext/>
        <w:spacing w:before="170"/>
        <w:rPr>
          <w:rFonts w:asciiTheme="majorBidi" w:hAnsiTheme="majorBidi" w:cstheme="majorBidi"/>
        </w:rPr>
      </w:pPr>
      <w:r w:rsidRPr="003539D9">
        <w:rPr>
          <w:rFonts w:asciiTheme="majorBidi" w:hAnsiTheme="majorBidi" w:cstheme="majorBidi"/>
        </w:rPr>
        <w:t>Properties:</w:t>
      </w:r>
    </w:p>
    <w:p w:rsidR="003B11BF" w:rsidRDefault="003B11BF" w:rsidP="003B11BF">
      <w:pPr>
        <w:keepNext/>
        <w:spacing w:before="170"/>
        <w:rPr>
          <w:rFonts w:asciiTheme="majorBidi" w:hAnsiTheme="majorBidi" w:cstheme="majorBidi"/>
        </w:rPr>
      </w:pPr>
    </w:p>
    <w:p w:rsidR="003B11BF" w:rsidRPr="003539D9" w:rsidRDefault="003B11BF" w:rsidP="003B11BF">
      <w:pPr>
        <w:keepNext/>
        <w:spacing w:before="170"/>
        <w:rPr>
          <w:rFonts w:asciiTheme="majorBidi" w:hAnsiTheme="majorBidi" w:cstheme="majorBidi"/>
        </w:rPr>
      </w:pPr>
    </w:p>
    <w:p w:rsidR="003B11BF" w:rsidRPr="003539D9" w:rsidRDefault="003B11BF" w:rsidP="003B11BF">
      <w:pPr>
        <w:pStyle w:val="Heading4"/>
      </w:pPr>
      <w:bookmarkStart w:id="6" w:name="_L49_is_primary"/>
      <w:bookmarkStart w:id="7" w:name="_Toc220592198"/>
      <w:bookmarkEnd w:id="6"/>
      <w:r w:rsidRPr="003539D9">
        <w:t>L49 is primary area of (has primary area)</w:t>
      </w:r>
      <w:bookmarkEnd w:id="7"/>
    </w:p>
    <w:p w:rsidR="003B11BF" w:rsidRPr="003539D9" w:rsidRDefault="003B11BF" w:rsidP="003B11BF">
      <w:pPr>
        <w:pStyle w:val="CRMDescriptionLabel"/>
        <w:spacing w:before="0"/>
      </w:pPr>
      <w:r w:rsidRPr="003539D9">
        <w:t>Domain:</w:t>
      </w:r>
    </w:p>
    <w:p w:rsidR="003B11BF" w:rsidRPr="003539D9" w:rsidRDefault="003B11BF" w:rsidP="003B11BF">
      <w:pPr>
        <w:pStyle w:val="CRMDomainRange"/>
      </w:pPr>
      <w:r w:rsidRPr="003539D9">
        <w:t>D35 Area</w:t>
      </w:r>
    </w:p>
    <w:p w:rsidR="003B11BF" w:rsidRPr="003539D9" w:rsidRDefault="003B11BF" w:rsidP="003B11BF">
      <w:pPr>
        <w:pStyle w:val="CRMDescriptionLabel"/>
        <w:spacing w:before="0"/>
      </w:pPr>
      <w:r w:rsidRPr="003539D9">
        <w:t>Range:</w:t>
      </w:r>
    </w:p>
    <w:p w:rsidR="003B11BF" w:rsidRPr="003539D9" w:rsidRDefault="003B11BF" w:rsidP="003B11BF">
      <w:pPr>
        <w:pStyle w:val="CRMDomainRange"/>
      </w:pPr>
      <w:r w:rsidRPr="003539D9">
        <w:t>D35 Area</w:t>
      </w:r>
    </w:p>
    <w:p w:rsidR="003B11BF" w:rsidRPr="003539D9" w:rsidRDefault="003B11BF" w:rsidP="003B11BF">
      <w:pPr>
        <w:pStyle w:val="CRMDescriptionLabel"/>
        <w:spacing w:before="0"/>
      </w:pPr>
      <w:r w:rsidRPr="003539D9">
        <w:t>Subproperty of:</w:t>
      </w:r>
    </w:p>
    <w:p w:rsidR="003B11BF" w:rsidRPr="003539D9" w:rsidRDefault="003B11BF" w:rsidP="003B11BF">
      <w:pPr>
        <w:pStyle w:val="CRMDomainRange"/>
      </w:pPr>
      <w:r w:rsidRPr="003539D9">
        <w:t>E90 Symbolic Object. P106 is composed of (forms part of): E90 Symbolic Object</w:t>
      </w:r>
    </w:p>
    <w:p w:rsidR="003B11BF" w:rsidRPr="003539D9" w:rsidRDefault="003B11BF" w:rsidP="003B11BF">
      <w:pPr>
        <w:pStyle w:val="CRMDescriptionLabel"/>
        <w:spacing w:before="0"/>
      </w:pPr>
      <w:r w:rsidRPr="003539D9">
        <w:t>Superproperty of:</w:t>
      </w:r>
    </w:p>
    <w:p w:rsidR="003B11BF" w:rsidRPr="003539D9" w:rsidRDefault="003B11BF" w:rsidP="003B11BF">
      <w:pPr>
        <w:pStyle w:val="CRMDomainRange"/>
      </w:pPr>
    </w:p>
    <w:p w:rsidR="003B11BF" w:rsidRPr="003539D9" w:rsidRDefault="003B11BF" w:rsidP="003B11BF">
      <w:pPr>
        <w:pStyle w:val="CRMDescriptionLabel"/>
        <w:spacing w:before="0"/>
      </w:pPr>
      <w:r w:rsidRPr="003539D9">
        <w:t>Quantification:</w:t>
      </w:r>
    </w:p>
    <w:p w:rsidR="003B11BF" w:rsidRPr="003539D9" w:rsidRDefault="003B11BF" w:rsidP="003B11BF">
      <w:pPr>
        <w:pStyle w:val="CRMQuantification"/>
      </w:pPr>
    </w:p>
    <w:p w:rsidR="003B11BF" w:rsidRPr="003539D9" w:rsidRDefault="003B11BF" w:rsidP="003B11BF">
      <w:pPr>
        <w:pStyle w:val="CRMDescriptionLabel"/>
        <w:spacing w:before="0"/>
      </w:pPr>
      <w:r w:rsidRPr="003539D9">
        <w:t>Scope note:</w:t>
      </w:r>
    </w:p>
    <w:p w:rsidR="003B11BF" w:rsidRPr="003539D9" w:rsidRDefault="003B11BF" w:rsidP="003B11BF">
      <w:pPr>
        <w:pStyle w:val="CRMScopeNoteText"/>
      </w:pPr>
      <w:r w:rsidRPr="003539D9">
        <w:t>This property describes the association between an instance of D35 Area with the instance of D1 Digital Object it was originally declared for.</w:t>
      </w:r>
    </w:p>
    <w:p w:rsidR="003B11BF" w:rsidRPr="003539D9" w:rsidRDefault="003B11BF" w:rsidP="003B11BF">
      <w:pPr>
        <w:pStyle w:val="CRMDescriptionLabel"/>
        <w:spacing w:before="0"/>
      </w:pPr>
      <w:r w:rsidRPr="003539D9">
        <w:t>Full path:</w:t>
      </w:r>
    </w:p>
    <w:p w:rsidR="003B11BF" w:rsidRPr="003539D9" w:rsidRDefault="003B11BF" w:rsidP="003B11BF">
      <w:pPr>
        <w:pStyle w:val="CRMFullPath"/>
      </w:pPr>
    </w:p>
    <w:p w:rsidR="003B11BF" w:rsidRPr="003539D9" w:rsidRDefault="003B11BF" w:rsidP="003B11BF">
      <w:pPr>
        <w:pStyle w:val="CRMDescriptionLabel"/>
        <w:spacing w:before="0"/>
      </w:pPr>
      <w:r w:rsidRPr="003539D9">
        <w:t xml:space="preserve">Examples: </w:t>
      </w:r>
    </w:p>
    <w:p w:rsidR="003B11BF" w:rsidRPr="003539D9" w:rsidRDefault="003B11BF" w:rsidP="003B11BF">
      <w:pPr>
        <w:pStyle w:val="CRMExample"/>
        <w:numPr>
          <w:ilvl w:val="0"/>
          <w:numId w:val="2"/>
        </w:numPr>
      </w:pPr>
      <w:r w:rsidRPr="003539D9">
        <w:t>…</w:t>
      </w:r>
    </w:p>
    <w:p w:rsidR="003B11BF" w:rsidRPr="003539D9" w:rsidRDefault="003B11BF" w:rsidP="003B11BF">
      <w:pPr>
        <w:pStyle w:val="CRMDescriptionLabel"/>
        <w:spacing w:before="0"/>
      </w:pPr>
      <w:r w:rsidRPr="003539D9">
        <w:t xml:space="preserve">In First Order Logic: </w:t>
      </w:r>
    </w:p>
    <w:p w:rsidR="003B11BF" w:rsidRPr="003539D9" w:rsidRDefault="003B11BF" w:rsidP="003B11BF">
      <w:pPr>
        <w:pStyle w:val="CRMFirstOrderLogic"/>
      </w:pPr>
      <w:r w:rsidRPr="003539D9">
        <w:t xml:space="preserve">L49(x,y) </w:t>
      </w:r>
      <w:r w:rsidRPr="003539D9">
        <w:rPr>
          <w:rFonts w:ascii="Cambria Math" w:hAnsi="Cambria Math" w:cs="Cambria Math"/>
        </w:rPr>
        <w:t>⇒</w:t>
      </w:r>
      <w:r w:rsidRPr="003539D9">
        <w:t xml:space="preserve"> D35(x)</w:t>
      </w:r>
    </w:p>
    <w:p w:rsidR="003B11BF" w:rsidRPr="003539D9" w:rsidRDefault="003B11BF" w:rsidP="003B11BF">
      <w:pPr>
        <w:pStyle w:val="CRMFirstOrderLogic"/>
      </w:pPr>
      <w:r w:rsidRPr="003539D9">
        <w:t xml:space="preserve">L49(x,y) </w:t>
      </w:r>
      <w:r w:rsidRPr="003539D9">
        <w:rPr>
          <w:rFonts w:ascii="Cambria Math" w:hAnsi="Cambria Math" w:cs="Cambria Math"/>
        </w:rPr>
        <w:t>⇒</w:t>
      </w:r>
      <w:r w:rsidRPr="003539D9">
        <w:t xml:space="preserve"> D35(y)</w:t>
      </w:r>
    </w:p>
    <w:p w:rsidR="003B11BF" w:rsidRPr="003539D9" w:rsidRDefault="003B11BF" w:rsidP="003B11BF">
      <w:pPr>
        <w:pStyle w:val="CRMFirstOrderLogic"/>
      </w:pPr>
      <w:r w:rsidRPr="003539D9">
        <w:t xml:space="preserve">L49(x,y) </w:t>
      </w:r>
      <w:r w:rsidRPr="003539D9">
        <w:rPr>
          <w:rFonts w:ascii="Cambria Math" w:hAnsi="Cambria Math" w:cs="Cambria Math"/>
        </w:rPr>
        <w:t>⇒</w:t>
      </w:r>
      <w:r w:rsidRPr="003539D9">
        <w:t xml:space="preserve"> P106(x,y)</w:t>
      </w:r>
    </w:p>
    <w:p w:rsidR="003B11BF" w:rsidRPr="003539D9" w:rsidRDefault="003B11BF" w:rsidP="003B11BF">
      <w:pPr>
        <w:pStyle w:val="Heading4"/>
        <w:pageBreakBefore/>
      </w:pPr>
      <w:bookmarkStart w:id="8" w:name="_L50_is_propagated"/>
      <w:bookmarkStart w:id="9" w:name="_Toc220592199"/>
      <w:bookmarkEnd w:id="8"/>
      <w:r w:rsidRPr="003539D9">
        <w:lastRenderedPageBreak/>
        <w:t>L50 is propagated area (has propagated area)</w:t>
      </w:r>
      <w:bookmarkEnd w:id="9"/>
      <w:r w:rsidRPr="003539D9">
        <w:t xml:space="preserve"> </w:t>
      </w:r>
    </w:p>
    <w:p w:rsidR="003B11BF" w:rsidRPr="003539D9" w:rsidRDefault="003B11BF" w:rsidP="003B11BF">
      <w:pPr>
        <w:pStyle w:val="CRMDescriptionLabel"/>
        <w:spacing w:before="0"/>
      </w:pPr>
      <w:r w:rsidRPr="003539D9">
        <w:t>Domain:</w:t>
      </w:r>
    </w:p>
    <w:p w:rsidR="003B11BF" w:rsidRPr="003539D9" w:rsidRDefault="003B11BF" w:rsidP="003B11BF">
      <w:pPr>
        <w:pStyle w:val="CRMDomainRange"/>
      </w:pPr>
      <w:r w:rsidRPr="003539D9">
        <w:t>D35 Area</w:t>
      </w:r>
    </w:p>
    <w:p w:rsidR="003B11BF" w:rsidRPr="003539D9" w:rsidRDefault="003B11BF" w:rsidP="003B11BF">
      <w:pPr>
        <w:pStyle w:val="CRMDescriptionLabel"/>
        <w:spacing w:before="0"/>
      </w:pPr>
      <w:r w:rsidRPr="003539D9">
        <w:t>Range:</w:t>
      </w:r>
    </w:p>
    <w:p w:rsidR="003B11BF" w:rsidRPr="003539D9" w:rsidRDefault="003B11BF" w:rsidP="003B11BF">
      <w:pPr>
        <w:pStyle w:val="CRMDomainRange"/>
      </w:pPr>
      <w:r w:rsidRPr="003539D9">
        <w:t>D35 Area</w:t>
      </w:r>
    </w:p>
    <w:p w:rsidR="003B11BF" w:rsidRPr="003539D9" w:rsidRDefault="003B11BF" w:rsidP="003B11BF">
      <w:pPr>
        <w:pStyle w:val="CRMDescriptionLabel"/>
        <w:spacing w:before="0"/>
      </w:pPr>
      <w:r w:rsidRPr="003539D9">
        <w:t>Subproperty of:</w:t>
      </w:r>
    </w:p>
    <w:p w:rsidR="003B11BF" w:rsidRPr="003539D9" w:rsidRDefault="003B11BF" w:rsidP="003B11BF">
      <w:pPr>
        <w:pStyle w:val="CRMDomainRange"/>
      </w:pPr>
      <w:r w:rsidRPr="003539D9">
        <w:t>E90 Symbolic Object. P106 is composed of (forms part of): E90 Symbolic Object</w:t>
      </w:r>
    </w:p>
    <w:p w:rsidR="003B11BF" w:rsidRPr="003539D9" w:rsidRDefault="003B11BF" w:rsidP="003B11BF">
      <w:pPr>
        <w:pStyle w:val="CRMDescriptionLabel"/>
        <w:spacing w:before="0"/>
      </w:pPr>
      <w:r w:rsidRPr="003539D9">
        <w:t>Superproperty of:</w:t>
      </w:r>
    </w:p>
    <w:p w:rsidR="003B11BF" w:rsidRPr="003539D9" w:rsidRDefault="003B11BF" w:rsidP="003B11BF">
      <w:pPr>
        <w:pStyle w:val="CRMDomainRange"/>
      </w:pPr>
    </w:p>
    <w:p w:rsidR="003B11BF" w:rsidRPr="003539D9" w:rsidRDefault="003B11BF" w:rsidP="003B11BF">
      <w:pPr>
        <w:pStyle w:val="CRMDescriptionLabel"/>
        <w:spacing w:before="0"/>
      </w:pPr>
      <w:r w:rsidRPr="003539D9">
        <w:t>Quantification:</w:t>
      </w:r>
    </w:p>
    <w:p w:rsidR="003B11BF" w:rsidRPr="003539D9" w:rsidRDefault="003B11BF" w:rsidP="003B11BF">
      <w:pPr>
        <w:pStyle w:val="CRMQuantification"/>
      </w:pPr>
    </w:p>
    <w:p w:rsidR="003B11BF" w:rsidRPr="003539D9" w:rsidRDefault="003B11BF" w:rsidP="003B11BF">
      <w:pPr>
        <w:pStyle w:val="CRMDescriptionLabel"/>
        <w:spacing w:before="0"/>
      </w:pPr>
      <w:r w:rsidRPr="003539D9">
        <w:t>Scope note:</w:t>
      </w:r>
    </w:p>
    <w:p w:rsidR="003B11BF" w:rsidRPr="003539D9" w:rsidRDefault="003B11BF" w:rsidP="003B11BF">
      <w:pPr>
        <w:pStyle w:val="CRMScopeNoteText"/>
      </w:pPr>
      <w:r w:rsidRPr="003539D9">
        <w:t>This property associates an instance of D35 Area with another instance of D35 Area from which it was propagated.</w:t>
      </w:r>
    </w:p>
    <w:p w:rsidR="003B11BF" w:rsidRPr="003539D9" w:rsidRDefault="003B11BF" w:rsidP="003B11BF">
      <w:pPr>
        <w:pStyle w:val="CRMDescriptionLabel"/>
        <w:spacing w:before="0"/>
      </w:pPr>
      <w:r w:rsidRPr="003539D9">
        <w:t>Full path:</w:t>
      </w:r>
    </w:p>
    <w:p w:rsidR="003B11BF" w:rsidRPr="003539D9" w:rsidRDefault="003B11BF" w:rsidP="003B11BF">
      <w:pPr>
        <w:pStyle w:val="CRMFullPath"/>
      </w:pPr>
    </w:p>
    <w:p w:rsidR="003B11BF" w:rsidRPr="003539D9" w:rsidRDefault="003B11BF" w:rsidP="003B11BF">
      <w:pPr>
        <w:pStyle w:val="CRMDescriptionLabel"/>
        <w:spacing w:before="0"/>
      </w:pPr>
      <w:r w:rsidRPr="003539D9">
        <w:t xml:space="preserve">Examples: </w:t>
      </w:r>
    </w:p>
    <w:p w:rsidR="003B11BF" w:rsidRPr="003539D9" w:rsidRDefault="003B11BF" w:rsidP="003B11BF">
      <w:pPr>
        <w:pStyle w:val="CRMExample"/>
        <w:numPr>
          <w:ilvl w:val="0"/>
          <w:numId w:val="2"/>
        </w:numPr>
      </w:pPr>
      <w:r w:rsidRPr="003539D9">
        <w:t>…</w:t>
      </w:r>
    </w:p>
    <w:p w:rsidR="003B11BF" w:rsidRPr="003539D9" w:rsidRDefault="003B11BF" w:rsidP="003B11BF">
      <w:pPr>
        <w:pStyle w:val="CRMDescriptionLabel"/>
        <w:spacing w:before="0"/>
      </w:pPr>
      <w:r w:rsidRPr="003539D9">
        <w:t xml:space="preserve">In First Order Logic: </w:t>
      </w:r>
    </w:p>
    <w:p w:rsidR="003B11BF" w:rsidRPr="003539D9" w:rsidRDefault="003B11BF" w:rsidP="003B11BF">
      <w:pPr>
        <w:pStyle w:val="CRMFirstOrderLogic"/>
      </w:pPr>
      <w:r w:rsidRPr="003539D9">
        <w:t xml:space="preserve">L50(x,y) </w:t>
      </w:r>
      <w:r w:rsidRPr="003539D9">
        <w:rPr>
          <w:rFonts w:ascii="Cambria Math" w:hAnsi="Cambria Math" w:cs="Cambria Math"/>
        </w:rPr>
        <w:t>⇒</w:t>
      </w:r>
      <w:r w:rsidRPr="003539D9">
        <w:t xml:space="preserve"> D35(x)</w:t>
      </w:r>
    </w:p>
    <w:p w:rsidR="003B11BF" w:rsidRPr="003539D9" w:rsidRDefault="003B11BF" w:rsidP="003B11BF">
      <w:pPr>
        <w:pStyle w:val="CRMFirstOrderLogic"/>
      </w:pPr>
      <w:r w:rsidRPr="003539D9">
        <w:t xml:space="preserve">L50(x,y) </w:t>
      </w:r>
      <w:r w:rsidRPr="003539D9">
        <w:rPr>
          <w:rFonts w:ascii="Cambria Math" w:hAnsi="Cambria Math" w:cs="Cambria Math"/>
        </w:rPr>
        <w:t>⇒</w:t>
      </w:r>
      <w:r w:rsidRPr="003539D9">
        <w:t xml:space="preserve"> D1(y)</w:t>
      </w:r>
    </w:p>
    <w:p w:rsidR="003B11BF" w:rsidRDefault="003B11BF" w:rsidP="003B11BF">
      <w:pPr>
        <w:pStyle w:val="CRMFirstOrderLogic"/>
      </w:pPr>
      <w:r w:rsidRPr="003539D9">
        <w:t xml:space="preserve">L50(x,y) </w:t>
      </w:r>
      <w:r w:rsidRPr="003539D9">
        <w:rPr>
          <w:rFonts w:ascii="Cambria Math" w:hAnsi="Cambria Math" w:cs="Cambria Math"/>
        </w:rPr>
        <w:t>⇒</w:t>
      </w:r>
      <w:r w:rsidRPr="003539D9">
        <w:t xml:space="preserve"> P106(x,y)</w:t>
      </w:r>
    </w:p>
    <w:p w:rsidR="003B11BF" w:rsidRPr="003539D9" w:rsidRDefault="003B11BF" w:rsidP="003B11BF">
      <w:pPr>
        <w:pStyle w:val="CRMFirstOrderLogic"/>
        <w:ind w:left="0"/>
      </w:pPr>
    </w:p>
    <w:p w:rsidR="003B11BF" w:rsidRPr="003539D9" w:rsidRDefault="003B11BF" w:rsidP="003B11BF">
      <w:pPr>
        <w:pStyle w:val="Heading4"/>
        <w:rPr>
          <w:rFonts w:eastAsia="Times New Roman"/>
          <w:lang w:bidi="he-IL"/>
        </w:rPr>
      </w:pPr>
      <w:bookmarkStart w:id="10" w:name="_L62_is_defined"/>
      <w:bookmarkEnd w:id="10"/>
      <w:r w:rsidRPr="003539D9">
        <w:rPr>
          <w:rFonts w:eastAsia="Times New Roman"/>
          <w:lang w:bidi="he-IL"/>
        </w:rPr>
        <w:t>L62 is defined by (defines)</w:t>
      </w: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Domain: </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D35 Area</w:t>
      </w: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Range: </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D36 Virtual Geometry</w:t>
      </w:r>
    </w:p>
    <w:p w:rsidR="003B11BF" w:rsidRPr="003539D9" w:rsidRDefault="003B11BF" w:rsidP="003B11BF">
      <w:pPr>
        <w:spacing w:after="0" w:line="259" w:lineRule="auto"/>
        <w:rPr>
          <w:rFonts w:asciiTheme="majorBidi" w:eastAsia="Times New Roman" w:hAnsiTheme="majorBidi" w:cstheme="majorBidi"/>
          <w:lang w:bidi="he-IL"/>
        </w:rPr>
      </w:pP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Subproperty of: </w:t>
      </w:r>
    </w:p>
    <w:p w:rsidR="003B11BF" w:rsidRPr="003539D9" w:rsidRDefault="003B11BF" w:rsidP="003B11BF">
      <w:pPr>
        <w:keepNext/>
        <w:pBdr>
          <w:top w:val="nil"/>
          <w:left w:val="nil"/>
          <w:bottom w:val="nil"/>
          <w:right w:val="nil"/>
          <w:between w:val="nil"/>
        </w:pBdr>
        <w:spacing w:before="170" w:after="0"/>
        <w:rPr>
          <w:rFonts w:asciiTheme="majorBidi" w:eastAsia="Times New Roman" w:hAnsiTheme="majorBidi" w:cstheme="majorBidi"/>
          <w:color w:val="000000"/>
          <w:lang w:bidi="he-IL"/>
        </w:rPr>
      </w:pPr>
    </w:p>
    <w:p w:rsidR="003B11BF" w:rsidRPr="003539D9" w:rsidRDefault="003B11BF" w:rsidP="003B11BF">
      <w:pPr>
        <w:keepNext/>
        <w:pBdr>
          <w:top w:val="nil"/>
          <w:left w:val="nil"/>
          <w:bottom w:val="nil"/>
          <w:right w:val="nil"/>
          <w:between w:val="nil"/>
        </w:pBdr>
        <w:spacing w:before="170" w:after="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Quantification:</w:t>
      </w:r>
    </w:p>
    <w:p w:rsidR="003B11BF" w:rsidRPr="003539D9" w:rsidRDefault="003B11BF" w:rsidP="003B11BF">
      <w:pPr>
        <w:pBdr>
          <w:top w:val="nil"/>
          <w:left w:val="nil"/>
          <w:bottom w:val="nil"/>
          <w:right w:val="nil"/>
          <w:between w:val="nil"/>
        </w:pBdr>
        <w:spacing w:after="0"/>
        <w:ind w:left="144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many to one, necessary (1,1:0,n)</w:t>
      </w: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Scope note:</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This property associates an instance of D35 Area with the instance of D36 Virtual Geometry that defines its virtual extent within the respective media object.</w:t>
      </w:r>
    </w:p>
    <w:p w:rsidR="003B11BF" w:rsidRPr="003539D9" w:rsidRDefault="003B11BF" w:rsidP="003B11BF">
      <w:pPr>
        <w:spacing w:after="0" w:line="259" w:lineRule="auto"/>
        <w:rPr>
          <w:rFonts w:asciiTheme="majorBidi" w:eastAsia="Times New Roman" w:hAnsiTheme="majorBidi" w:cstheme="majorBidi"/>
          <w:lang w:bidi="he-IL"/>
        </w:rPr>
      </w:pP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In First Order Logic:</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L62(x,y) </w:t>
      </w:r>
      <w:r w:rsidRPr="003539D9">
        <w:rPr>
          <w:rFonts w:ascii="Cambria Math" w:eastAsia="Times New Roman" w:hAnsi="Cambria Math" w:cs="Cambria Math"/>
          <w:lang w:bidi="he-IL"/>
        </w:rPr>
        <w:t>⇒</w:t>
      </w:r>
      <w:r w:rsidRPr="003539D9">
        <w:rPr>
          <w:rFonts w:asciiTheme="majorBidi" w:eastAsia="Times New Roman" w:hAnsiTheme="majorBidi" w:cstheme="majorBidi"/>
          <w:lang w:bidi="he-IL"/>
        </w:rPr>
        <w:t xml:space="preserve"> D35(x)</w:t>
      </w:r>
    </w:p>
    <w:p w:rsidR="003B11BF" w:rsidRPr="003539D9" w:rsidRDefault="003B11BF" w:rsidP="003B11BF">
      <w:pPr>
        <w:spacing w:after="160" w:line="259" w:lineRule="auto"/>
        <w:ind w:left="1100"/>
        <w:rPr>
          <w:rFonts w:ascii="Times New Roman" w:eastAsia="Times New Roman" w:hAnsi="Times New Roman" w:cs="Times New Roman"/>
          <w:lang w:bidi="he-IL"/>
        </w:rPr>
      </w:pPr>
      <w:r w:rsidRPr="003539D9">
        <w:rPr>
          <w:rFonts w:ascii="Times New Roman" w:eastAsia="Times New Roman" w:hAnsi="Times New Roman" w:cs="Times New Roman"/>
          <w:lang w:bidi="he-IL"/>
        </w:rPr>
        <w:t xml:space="preserve">L62(x,y) </w:t>
      </w:r>
      <w:r w:rsidRPr="003539D9">
        <w:rPr>
          <w:rFonts w:ascii="Cambria Math" w:eastAsia="Times New Roman" w:hAnsi="Cambria Math" w:cs="Cambria Math"/>
          <w:lang w:bidi="he-IL"/>
        </w:rPr>
        <w:t>⇒</w:t>
      </w:r>
      <w:r w:rsidRPr="003539D9">
        <w:rPr>
          <w:rFonts w:ascii="Times New Roman" w:eastAsia="Times New Roman" w:hAnsi="Times New Roman" w:cs="Times New Roman"/>
          <w:lang w:bidi="he-IL"/>
        </w:rPr>
        <w:t xml:space="preserve"> D36(y)</w:t>
      </w:r>
    </w:p>
    <w:p w:rsidR="003B11BF" w:rsidRPr="003539D9" w:rsidRDefault="003B11BF" w:rsidP="003B11BF">
      <w:pPr>
        <w:pStyle w:val="Heading4"/>
        <w:pageBreakBefore/>
        <w:rPr>
          <w:rFonts w:eastAsia="Times New Roman"/>
          <w:lang w:bidi="he-IL"/>
        </w:rPr>
      </w:pPr>
      <w:bookmarkStart w:id="11" w:name="_L63_has_content"/>
      <w:bookmarkEnd w:id="11"/>
      <w:r w:rsidRPr="003539D9">
        <w:rPr>
          <w:rFonts w:eastAsia="Times New Roman"/>
          <w:lang w:bidi="he-IL"/>
        </w:rPr>
        <w:lastRenderedPageBreak/>
        <w:t>L63 has content copy (is content copy of</w:t>
      </w:r>
      <w:bookmarkStart w:id="12" w:name="_heading=h.6pql4k79mvue" w:colFirst="0" w:colLast="0"/>
      <w:bookmarkEnd w:id="12"/>
      <w:r w:rsidRPr="003539D9">
        <w:rPr>
          <w:rFonts w:eastAsia="Times New Roman"/>
          <w:lang w:bidi="he-IL"/>
        </w:rPr>
        <w:t>)</w:t>
      </w: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Domain: </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D35 Area</w:t>
      </w: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Range: </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D1 Digital Object</w:t>
      </w:r>
    </w:p>
    <w:p w:rsidR="003B11BF" w:rsidRPr="003539D9" w:rsidRDefault="003B11BF" w:rsidP="003B11BF">
      <w:pPr>
        <w:spacing w:after="0" w:line="259" w:lineRule="auto"/>
        <w:rPr>
          <w:rFonts w:asciiTheme="majorBidi" w:eastAsia="Times New Roman" w:hAnsiTheme="majorBidi" w:cstheme="majorBidi"/>
          <w:lang w:bidi="he-IL"/>
        </w:rPr>
      </w:pP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Subproperty of: </w:t>
      </w:r>
    </w:p>
    <w:p w:rsidR="003B11BF" w:rsidRPr="003539D9" w:rsidRDefault="003B11BF" w:rsidP="003B11BF">
      <w:pPr>
        <w:keepNext/>
        <w:pBdr>
          <w:top w:val="nil"/>
          <w:left w:val="nil"/>
          <w:bottom w:val="nil"/>
          <w:right w:val="nil"/>
          <w:between w:val="nil"/>
        </w:pBdr>
        <w:spacing w:before="170" w:after="0"/>
        <w:rPr>
          <w:rFonts w:asciiTheme="majorBidi" w:eastAsia="Times New Roman" w:hAnsiTheme="majorBidi" w:cstheme="majorBidi"/>
          <w:color w:val="000000"/>
          <w:lang w:bidi="he-IL"/>
        </w:rPr>
      </w:pPr>
    </w:p>
    <w:p w:rsidR="003B11BF" w:rsidRPr="003539D9" w:rsidRDefault="003B11BF" w:rsidP="003B11BF">
      <w:pPr>
        <w:keepNext/>
        <w:pBdr>
          <w:top w:val="nil"/>
          <w:left w:val="nil"/>
          <w:bottom w:val="nil"/>
          <w:right w:val="nil"/>
          <w:between w:val="nil"/>
        </w:pBdr>
        <w:spacing w:before="170" w:after="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Quantification:</w:t>
      </w:r>
    </w:p>
    <w:p w:rsidR="003B11BF" w:rsidRPr="003539D9" w:rsidRDefault="003B11BF" w:rsidP="003B11BF">
      <w:pPr>
        <w:pBdr>
          <w:top w:val="nil"/>
          <w:left w:val="nil"/>
          <w:bottom w:val="nil"/>
          <w:right w:val="nil"/>
          <w:between w:val="nil"/>
        </w:pBdr>
        <w:spacing w:after="0"/>
        <w:ind w:left="144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many to many (0,n:0,n)</w:t>
      </w: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Scope note:</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This property associates an instance of D35 Area with an instance of D1 Digital Object that contains the definition of its virtual extent within the respective media object. </w:t>
      </w:r>
    </w:p>
    <w:p w:rsidR="003B11BF" w:rsidRPr="003539D9" w:rsidRDefault="003B11BF" w:rsidP="003B11BF">
      <w:pPr>
        <w:spacing w:after="0" w:line="259" w:lineRule="auto"/>
        <w:rPr>
          <w:rFonts w:asciiTheme="majorBidi" w:eastAsia="Times New Roman" w:hAnsiTheme="majorBidi" w:cstheme="majorBidi"/>
          <w:lang w:bidi="he-IL"/>
        </w:rPr>
      </w:pPr>
    </w:p>
    <w:p w:rsidR="003B11BF" w:rsidRPr="003539D9" w:rsidRDefault="003B11BF" w:rsidP="003B11BF">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In First Order Logic:</w:t>
      </w:r>
    </w:p>
    <w:p w:rsidR="003B11BF" w:rsidRPr="003539D9" w:rsidRDefault="003B11BF" w:rsidP="003B11BF">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L63(x,y) </w:t>
      </w:r>
      <w:r w:rsidRPr="003539D9">
        <w:rPr>
          <w:rFonts w:ascii="Cambria Math" w:eastAsia="Times New Roman" w:hAnsi="Cambria Math" w:cs="Cambria Math"/>
          <w:lang w:bidi="he-IL"/>
        </w:rPr>
        <w:t>⇒</w:t>
      </w:r>
      <w:r w:rsidRPr="003539D9">
        <w:rPr>
          <w:rFonts w:asciiTheme="majorBidi" w:eastAsia="Times New Roman" w:hAnsiTheme="majorBidi" w:cstheme="majorBidi"/>
          <w:lang w:bidi="he-IL"/>
        </w:rPr>
        <w:t xml:space="preserve"> D35(x)</w:t>
      </w:r>
    </w:p>
    <w:p w:rsidR="003B11BF" w:rsidRDefault="003B11BF" w:rsidP="003B11BF">
      <w:pPr>
        <w:spacing w:after="160" w:line="259" w:lineRule="auto"/>
        <w:ind w:left="1100"/>
        <w:rPr>
          <w:rFonts w:asciiTheme="majorBidi" w:eastAsia="Times New Roman" w:hAnsiTheme="majorBidi" w:cstheme="majorBidi"/>
          <w:lang w:val="fr-FR" w:bidi="he-IL"/>
        </w:rPr>
      </w:pPr>
      <w:r w:rsidRPr="002B48F3">
        <w:rPr>
          <w:rFonts w:asciiTheme="majorBidi" w:eastAsia="Times New Roman" w:hAnsiTheme="majorBidi" w:cstheme="majorBidi"/>
          <w:lang w:val="fr-FR" w:bidi="he-IL"/>
        </w:rPr>
        <w:t xml:space="preserve">L63(x,y) </w:t>
      </w:r>
      <w:r w:rsidRPr="002B48F3">
        <w:rPr>
          <w:rFonts w:ascii="Cambria Math" w:eastAsia="Times New Roman" w:hAnsi="Cambria Math" w:cs="Cambria Math"/>
          <w:lang w:val="fr-FR" w:bidi="he-IL"/>
        </w:rPr>
        <w:t>⇒</w:t>
      </w:r>
      <w:r w:rsidRPr="002B48F3">
        <w:rPr>
          <w:rFonts w:asciiTheme="majorBidi" w:eastAsia="Times New Roman" w:hAnsiTheme="majorBidi" w:cstheme="majorBidi"/>
          <w:lang w:val="fr-FR" w:bidi="he-IL"/>
        </w:rPr>
        <w:t xml:space="preserve"> D1(y)</w:t>
      </w:r>
    </w:p>
    <w:p w:rsidR="0055322F" w:rsidRDefault="0055322F"/>
    <w:sectPr w:rsidR="0055322F" w:rsidSect="00C67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41E"/>
    <w:multiLevelType w:val="hybridMultilevel"/>
    <w:tmpl w:val="E30A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5784A"/>
    <w:multiLevelType w:val="multilevel"/>
    <w:tmpl w:val="DDC2DB04"/>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BF"/>
    <w:rsid w:val="003B11BF"/>
    <w:rsid w:val="0055322F"/>
    <w:rsid w:val="006414F7"/>
    <w:rsid w:val="00C67417"/>
    <w:rsid w:val="00D83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A0F5"/>
  <w15:chartTrackingRefBased/>
  <w15:docId w15:val="{686D2BD0-07AC-4F9B-85DE-46284F8B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1BF"/>
    <w:rPr>
      <w:lang w:val="en-GB"/>
    </w:rPr>
  </w:style>
  <w:style w:type="paragraph" w:styleId="Heading3">
    <w:name w:val="heading 3"/>
    <w:basedOn w:val="Normal"/>
    <w:next w:val="Normal"/>
    <w:link w:val="Heading3Char"/>
    <w:uiPriority w:val="9"/>
    <w:unhideWhenUsed/>
    <w:qFormat/>
    <w:rsid w:val="003B11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11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11BF"/>
    <w:rPr>
      <w:rFonts w:eastAsiaTheme="majorEastAsia" w:cstheme="majorBidi"/>
      <w:color w:val="2F5496" w:themeColor="accent1" w:themeShade="BF"/>
      <w:sz w:val="28"/>
      <w:szCs w:val="28"/>
      <w:lang w:val="en-GB"/>
    </w:rPr>
  </w:style>
  <w:style w:type="paragraph" w:styleId="ListParagraph">
    <w:name w:val="List Paragraph"/>
    <w:basedOn w:val="Normal"/>
    <w:uiPriority w:val="34"/>
    <w:qFormat/>
    <w:rsid w:val="003B11BF"/>
    <w:pPr>
      <w:ind w:left="720"/>
      <w:contextualSpacing/>
    </w:pPr>
  </w:style>
  <w:style w:type="character" w:styleId="Hyperlink">
    <w:name w:val="Hyperlink"/>
    <w:basedOn w:val="DefaultParagraphFont"/>
    <w:uiPriority w:val="99"/>
    <w:unhideWhenUsed/>
    <w:rsid w:val="003B11BF"/>
    <w:rPr>
      <w:color w:val="0563C1" w:themeColor="hyperlink"/>
      <w:u w:val="single"/>
    </w:rPr>
  </w:style>
  <w:style w:type="character" w:customStyle="1" w:styleId="Heading4Char">
    <w:name w:val="Heading 4 Char"/>
    <w:basedOn w:val="DefaultParagraphFont"/>
    <w:link w:val="Heading4"/>
    <w:uiPriority w:val="9"/>
    <w:semiHidden/>
    <w:rsid w:val="003B11BF"/>
    <w:rPr>
      <w:rFonts w:asciiTheme="majorHAnsi" w:eastAsiaTheme="majorEastAsia" w:hAnsiTheme="majorHAnsi" w:cstheme="majorBidi"/>
      <w:i/>
      <w:iCs/>
      <w:color w:val="2F5496" w:themeColor="accent1" w:themeShade="BF"/>
      <w:lang w:val="en-GB"/>
    </w:rPr>
  </w:style>
  <w:style w:type="paragraph" w:customStyle="1" w:styleId="CRMDescriptionLabel">
    <w:name w:val="CRM Description Label"/>
    <w:basedOn w:val="BodyText"/>
    <w:qFormat/>
    <w:rsid w:val="003B11BF"/>
    <w:pPr>
      <w:keepNext/>
      <w:suppressAutoHyphens/>
      <w:spacing w:before="170" w:after="0"/>
    </w:pPr>
    <w:rPr>
      <w:rFonts w:ascii="Times New Roman" w:eastAsia="Noto Serif CJK SC" w:hAnsi="Times New Roman" w:cs="Lohit Devanagari"/>
      <w:kern w:val="2"/>
      <w:szCs w:val="24"/>
      <w:lang w:eastAsia="zh-CN" w:bidi="hi-IN"/>
    </w:rPr>
  </w:style>
  <w:style w:type="paragraph" w:customStyle="1" w:styleId="CRMDomainRange">
    <w:name w:val="CRM Domain Range"/>
    <w:basedOn w:val="BodyText"/>
    <w:qFormat/>
    <w:rsid w:val="003B11BF"/>
    <w:pPr>
      <w:suppressAutoHyphens/>
      <w:spacing w:after="0"/>
      <w:ind w:left="1440"/>
    </w:pPr>
    <w:rPr>
      <w:rFonts w:ascii="Times New Roman" w:eastAsia="Noto Serif CJK SC" w:hAnsi="Times New Roman" w:cs="Lohit Devanagari"/>
      <w:kern w:val="2"/>
      <w:szCs w:val="24"/>
      <w:lang w:eastAsia="zh-CN" w:bidi="hi-IN"/>
    </w:rPr>
  </w:style>
  <w:style w:type="paragraph" w:customStyle="1" w:styleId="CRMExample">
    <w:name w:val="CRM Example"/>
    <w:basedOn w:val="BodyText"/>
    <w:qFormat/>
    <w:rsid w:val="003B11BF"/>
    <w:pPr>
      <w:suppressAutoHyphens/>
      <w:spacing w:after="0"/>
      <w:ind w:left="1440" w:hanging="283"/>
    </w:pPr>
    <w:rPr>
      <w:rFonts w:ascii="Times New Roman" w:eastAsia="Noto Serif CJK SC" w:hAnsi="Times New Roman" w:cs="Lohit Devanagari"/>
      <w:kern w:val="2"/>
      <w:szCs w:val="24"/>
      <w:lang w:eastAsia="zh-CN" w:bidi="hi-IN"/>
    </w:rPr>
  </w:style>
  <w:style w:type="paragraph" w:customStyle="1" w:styleId="CRMFirstOrderLogic">
    <w:name w:val="CRM First Order Logic"/>
    <w:basedOn w:val="BodyText"/>
    <w:qFormat/>
    <w:rsid w:val="003B11BF"/>
    <w:pPr>
      <w:suppressAutoHyphens/>
      <w:spacing w:after="0"/>
      <w:ind w:left="1440"/>
    </w:pPr>
    <w:rPr>
      <w:rFonts w:ascii="Times New Roman" w:eastAsia="Noto Serif CJK SC" w:hAnsi="Times New Roman" w:cs="Lohit Devanagari"/>
      <w:kern w:val="2"/>
      <w:szCs w:val="24"/>
      <w:lang w:eastAsia="zh-CN" w:bidi="hi-IN"/>
    </w:rPr>
  </w:style>
  <w:style w:type="paragraph" w:customStyle="1" w:styleId="CRMQuantification">
    <w:name w:val="CRM Quantification"/>
    <w:basedOn w:val="BodyText"/>
    <w:qFormat/>
    <w:rsid w:val="003B11BF"/>
    <w:pPr>
      <w:suppressAutoHyphens/>
      <w:spacing w:after="142"/>
      <w:ind w:left="1440"/>
    </w:pPr>
    <w:rPr>
      <w:rFonts w:ascii="Times New Roman" w:eastAsia="Noto Serif CJK SC" w:hAnsi="Times New Roman" w:cs="Lohit Devanagari"/>
      <w:kern w:val="2"/>
      <w:szCs w:val="24"/>
      <w:lang w:eastAsia="zh-CN" w:bidi="hi-IN"/>
    </w:rPr>
  </w:style>
  <w:style w:type="paragraph" w:customStyle="1" w:styleId="CRMScopeNoteText">
    <w:name w:val="CRM Scope Note Text"/>
    <w:basedOn w:val="BodyText"/>
    <w:qFormat/>
    <w:rsid w:val="003B11BF"/>
    <w:pPr>
      <w:suppressAutoHyphens/>
      <w:spacing w:after="170"/>
      <w:ind w:left="1440"/>
    </w:pPr>
    <w:rPr>
      <w:rFonts w:ascii="Times New Roman" w:eastAsia="Noto Serif CJK SC" w:hAnsi="Times New Roman" w:cs="Lohit Devanagari"/>
      <w:kern w:val="2"/>
      <w:szCs w:val="24"/>
      <w:lang w:eastAsia="zh-CN" w:bidi="hi-IN"/>
    </w:rPr>
  </w:style>
  <w:style w:type="paragraph" w:customStyle="1" w:styleId="CRMFullPath">
    <w:name w:val="CRM Full Path"/>
    <w:basedOn w:val="CRMScopeNoteText"/>
    <w:qFormat/>
    <w:rsid w:val="003B11BF"/>
  </w:style>
  <w:style w:type="paragraph" w:customStyle="1" w:styleId="CRMDotOneProperty">
    <w:name w:val="CRM Dot One Property"/>
    <w:basedOn w:val="BodyText"/>
    <w:qFormat/>
    <w:rsid w:val="003B11BF"/>
    <w:pPr>
      <w:suppressAutoHyphens/>
      <w:spacing w:after="0"/>
      <w:ind w:left="1440"/>
    </w:pPr>
    <w:rPr>
      <w:rFonts w:ascii="Times New Roman" w:eastAsia="Noto Serif CJK SC" w:hAnsi="Times New Roman" w:cs="Lohit Devanagari"/>
      <w:kern w:val="2"/>
      <w:szCs w:val="24"/>
      <w:lang w:val="en-US" w:eastAsia="zh-CN" w:bidi="hi-IN"/>
    </w:rPr>
  </w:style>
  <w:style w:type="paragraph" w:styleId="BodyText">
    <w:name w:val="Body Text"/>
    <w:basedOn w:val="Normal"/>
    <w:link w:val="BodyTextChar"/>
    <w:uiPriority w:val="99"/>
    <w:semiHidden/>
    <w:unhideWhenUsed/>
    <w:rsid w:val="003B11BF"/>
  </w:style>
  <w:style w:type="character" w:customStyle="1" w:styleId="BodyTextChar">
    <w:name w:val="Body Text Char"/>
    <w:basedOn w:val="DefaultParagraphFont"/>
    <w:link w:val="BodyText"/>
    <w:uiPriority w:val="99"/>
    <w:semiHidden/>
    <w:rsid w:val="003B11BF"/>
    <w:rPr>
      <w:lang w:val="en-GB"/>
    </w:rPr>
  </w:style>
  <w:style w:type="character" w:styleId="UnresolvedMention">
    <w:name w:val="Unresolved Mention"/>
    <w:basedOn w:val="DefaultParagraphFont"/>
    <w:uiPriority w:val="99"/>
    <w:semiHidden/>
    <w:unhideWhenUsed/>
    <w:rsid w:val="003B1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doc-crm.org/crmdig/ModelVersion/crmdig-v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oc.gov/standards/mets/mets" TargetMode="External"/><Relationship Id="rId5" Type="http://schemas.openxmlformats.org/officeDocument/2006/relationships/hyperlink" Target="https://doi.org/10.1300/J104v40n03_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Tsoulouha Eleni</dc:creator>
  <cp:keywords/>
  <dc:description/>
  <cp:lastModifiedBy>Tsoulouha Eleni</cp:lastModifiedBy>
  <cp:revision>1</cp:revision>
  <dcterms:created xsi:type="dcterms:W3CDTF">2026-05-21T11:25:00Z</dcterms:created>
  <dcterms:modified xsi:type="dcterms:W3CDTF">2026-05-21T11:44:00Z</dcterms:modified>
</cp:coreProperties>
</file>