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A43" w:rsidRPr="003539D9" w:rsidRDefault="000E4A43" w:rsidP="000E4A43">
      <w:pPr>
        <w:pStyle w:val="Heading3"/>
      </w:pPr>
      <w:bookmarkStart w:id="0" w:name="_Toc229673819"/>
      <w:r w:rsidRPr="003539D9">
        <w:t>Issue 534: Representing .1 properties of full paths in shortcut properties</w:t>
      </w:r>
      <w:bookmarkEnd w:id="0"/>
    </w:p>
    <w:p w:rsidR="000E4A43" w:rsidRPr="003539D9" w:rsidRDefault="000E4A43" w:rsidP="000E4A43">
      <w:r w:rsidRPr="003539D9">
        <w:t xml:space="preserve">The SIG reviewed CEO’s proposal for the inheritance of .1 properties in shortcuts &amp; subproperties. The HW can be found </w:t>
      </w:r>
      <w:hyperlink r:id="rId5" w:history="1">
        <w:r w:rsidRPr="003539D9">
          <w:rPr>
            <w:rStyle w:val="Hyperlink"/>
          </w:rPr>
          <w:t>here</w:t>
        </w:r>
      </w:hyperlink>
      <w:r w:rsidRPr="003539D9">
        <w:t xml:space="preserve">. </w:t>
      </w:r>
    </w:p>
    <w:p w:rsidR="000E4A43" w:rsidRPr="003539D9" w:rsidRDefault="000E4A43" w:rsidP="000E4A43">
      <w:r w:rsidRPr="003539D9">
        <w:t xml:space="preserve">The generally accepted premise was that .1 properties should be inherited from superproperties to their subproperties (think of P14.1 in the role of, and how it should apply to P22 transferred title to,  P23 transferred title from, P28 custody surrendered by, P29 custody received by). </w:t>
      </w:r>
    </w:p>
    <w:p w:rsidR="000E4A43" w:rsidRPr="003539D9" w:rsidRDefault="000E4A43" w:rsidP="000E4A43">
      <w:r w:rsidRPr="003539D9">
        <w:t xml:space="preserve">But as a consequence, the question arises of whether a property can have more than one .1 properties (one declared for said property, the other(s) in view of being inherited by a superproperty).  </w:t>
      </w:r>
    </w:p>
    <w:p w:rsidR="000E4A43" w:rsidRPr="003539D9" w:rsidRDefault="000E4A43" w:rsidP="000E4A43">
      <w:r w:rsidRPr="003539D9">
        <w:t xml:space="preserve">To demonstrate via an example: </w:t>
      </w:r>
    </w:p>
    <w:p w:rsidR="000E4A43" w:rsidRPr="003539D9" w:rsidRDefault="000E4A43" w:rsidP="000E4A43">
      <w:pPr>
        <w:pStyle w:val="ListParagraph"/>
        <w:numPr>
          <w:ilvl w:val="0"/>
          <w:numId w:val="1"/>
        </w:numPr>
      </w:pPr>
      <w:r w:rsidRPr="003539D9">
        <w:t xml:space="preserve">It holds that P138(x,y) </w:t>
      </w:r>
      <w:r w:rsidRPr="003539D9">
        <w:rPr>
          <w:rFonts w:ascii="Cambria Math" w:hAnsi="Cambria Math"/>
        </w:rPr>
        <w:t>⇒</w:t>
      </w:r>
      <w:r w:rsidRPr="003539D9">
        <w:t xml:space="preserve"> P67(x,y); </w:t>
      </w:r>
    </w:p>
    <w:p w:rsidR="000E4A43" w:rsidRPr="003539D9" w:rsidRDefault="000E4A43" w:rsidP="000E4A43">
      <w:pPr>
        <w:pStyle w:val="ListParagraph"/>
        <w:numPr>
          <w:ilvl w:val="0"/>
          <w:numId w:val="1"/>
        </w:numPr>
      </w:pPr>
      <w:r w:rsidRPr="003539D9">
        <w:t>It holds that both P138 and P67 have .1 properties (i.e., P138(</w:t>
      </w:r>
      <w:proofErr w:type="spellStart"/>
      <w:r w:rsidRPr="003539D9">
        <w:t>x,y,z</w:t>
      </w:r>
      <w:proofErr w:type="spellEnd"/>
      <w:r w:rsidRPr="003539D9">
        <w:t xml:space="preserve">) </w:t>
      </w:r>
      <w:r w:rsidRPr="003539D9">
        <w:rPr>
          <w:rFonts w:ascii="Cambria Math" w:hAnsi="Cambria Math"/>
        </w:rPr>
        <w:t>⇒</w:t>
      </w:r>
      <w:r w:rsidRPr="003539D9">
        <w:t xml:space="preserve"> P138(x,y) and P67(</w:t>
      </w:r>
      <w:proofErr w:type="spellStart"/>
      <w:r w:rsidRPr="003539D9">
        <w:t>x,y,z</w:t>
      </w:r>
      <w:proofErr w:type="spellEnd"/>
      <w:r w:rsidRPr="003539D9">
        <w:t xml:space="preserve">) </w:t>
      </w:r>
      <w:r w:rsidRPr="003539D9">
        <w:rPr>
          <w:rFonts w:ascii="Cambria Math" w:hAnsi="Cambria Math"/>
        </w:rPr>
        <w:t>⇒</w:t>
      </w:r>
      <w:r w:rsidRPr="003539D9">
        <w:t xml:space="preserve"> P67(x,y)); </w:t>
      </w:r>
    </w:p>
    <w:p w:rsidR="000E4A43" w:rsidRPr="003539D9" w:rsidRDefault="000E4A43" w:rsidP="000E4A43">
      <w:pPr>
        <w:pStyle w:val="ListParagraph"/>
        <w:numPr>
          <w:ilvl w:val="0"/>
          <w:numId w:val="1"/>
        </w:numPr>
        <w:rPr>
          <w:u w:val="single"/>
        </w:rPr>
      </w:pPr>
      <w:r w:rsidRPr="003539D9">
        <w:rPr>
          <w:u w:val="single"/>
        </w:rPr>
        <w:t>if P138 inherits P67.1, then P138 has two .1 properties, that are not properly distinguished</w:t>
      </w:r>
    </w:p>
    <w:p w:rsidR="000E4A43" w:rsidRPr="003539D9" w:rsidRDefault="000E4A43" w:rsidP="000E4A43">
      <w:r w:rsidRPr="003539D9">
        <w:t>The same situation applies with shortcut properties and their fully developed counterparts –see for example P107 and P144i.1 that forms part of its  fully developed counterpart.</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It holds that P107(x,y)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 [E85(z) </w:t>
      </w:r>
      <w:r w:rsidRPr="003539D9">
        <w:rPr>
          <w:rFonts w:ascii="Cambria Math" w:hAnsi="Cambria Math" w:cs="Cambria Math"/>
        </w:rPr>
        <w:t>∧</w:t>
      </w:r>
      <w:r w:rsidRPr="003539D9">
        <w:rPr>
          <w:rFonts w:asciiTheme="minorHAnsi" w:hAnsiTheme="minorHAnsi" w:cstheme="minorHAnsi"/>
        </w:rPr>
        <w:t xml:space="preserve"> P144i(x,z) </w:t>
      </w:r>
      <w:r w:rsidRPr="003539D9">
        <w:rPr>
          <w:rFonts w:ascii="Cambria Math" w:hAnsi="Cambria Math" w:cs="Cambria Math"/>
        </w:rPr>
        <w:t>∧</w:t>
      </w:r>
      <w:r w:rsidRPr="003539D9">
        <w:rPr>
          <w:rFonts w:asciiTheme="minorHAnsi" w:hAnsiTheme="minorHAnsi" w:cstheme="minorHAnsi"/>
        </w:rPr>
        <w:t xml:space="preserve"> P143(z,y)] (i.e.: P107 is part of the fully developed path from E74 Group. P144i gained member by: E85 Joining. P143 joined: E39 Actor </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It holds that both P107 and P144 have .1 properties (i.e., P107(</w:t>
      </w:r>
      <w:proofErr w:type="spellStart"/>
      <w:r w:rsidRPr="003539D9">
        <w:rPr>
          <w:rFonts w:asciiTheme="minorHAnsi" w:hAnsiTheme="minorHAnsi" w:cstheme="minorHAnsi"/>
        </w:rPr>
        <w:t>x,y,z</w:t>
      </w:r>
      <w:proofErr w:type="spellEnd"/>
      <w:r w:rsidRPr="003539D9">
        <w:rPr>
          <w:rFonts w:asciiTheme="minorHAnsi" w:hAnsiTheme="minorHAnsi" w:cstheme="minorHAnsi"/>
        </w:rPr>
        <w:t xml:space="preserve">) </w:t>
      </w:r>
      <w:r w:rsidRPr="003539D9">
        <w:rPr>
          <w:rFonts w:ascii="Cambria Math" w:hAnsi="Cambria Math"/>
        </w:rPr>
        <w:t>⇒</w:t>
      </w:r>
      <w:r w:rsidRPr="003539D9">
        <w:rPr>
          <w:rFonts w:asciiTheme="minorHAnsi" w:hAnsiTheme="minorHAnsi" w:cstheme="minorHAnsi"/>
        </w:rPr>
        <w:t xml:space="preserve"> P107(x,y) and P144i(</w:t>
      </w:r>
      <w:proofErr w:type="spellStart"/>
      <w:r w:rsidRPr="003539D9">
        <w:rPr>
          <w:rFonts w:asciiTheme="minorHAnsi" w:hAnsiTheme="minorHAnsi" w:cstheme="minorHAnsi"/>
        </w:rPr>
        <w:t>x,y,z</w:t>
      </w:r>
      <w:proofErr w:type="spellEnd"/>
      <w:r w:rsidRPr="003539D9">
        <w:rPr>
          <w:rFonts w:asciiTheme="minorHAnsi" w:hAnsiTheme="minorHAnsi" w:cstheme="minorHAnsi"/>
        </w:rPr>
        <w:t xml:space="preserve">) </w:t>
      </w:r>
      <w:r w:rsidRPr="003539D9">
        <w:rPr>
          <w:rFonts w:ascii="Cambria Math" w:hAnsi="Cambria Math"/>
        </w:rPr>
        <w:t>⇒</w:t>
      </w:r>
      <w:r w:rsidRPr="003539D9">
        <w:rPr>
          <w:rFonts w:asciiTheme="minorHAnsi" w:hAnsiTheme="minorHAnsi" w:cstheme="minorHAnsi"/>
        </w:rPr>
        <w:t xml:space="preserve"> P144i(x,y);</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If the .1 property is preserved in the shortcut, then P107 has two .1 properties, that are not properly distinguished (they even have the same name: “kind of member”). </w:t>
      </w:r>
    </w:p>
    <w:p w:rsidR="000E4A43" w:rsidRPr="003539D9" w:rsidRDefault="000E4A43" w:rsidP="000E4A43">
      <w:pPr>
        <w:rPr>
          <w:rFonts w:asciiTheme="minorHAnsi" w:hAnsiTheme="minorHAnsi" w:cstheme="minorHAnsi"/>
        </w:rPr>
      </w:pPr>
      <w:r w:rsidRPr="003539D9">
        <w:rPr>
          <w:rFonts w:asciiTheme="minorHAnsi" w:hAnsiTheme="minorHAnsi" w:cstheme="minorHAnsi"/>
          <w:b/>
        </w:rPr>
        <w:t>Proposal</w:t>
      </w:r>
      <w:r w:rsidRPr="003539D9">
        <w:rPr>
          <w:rFonts w:asciiTheme="minorHAnsi" w:hAnsiTheme="minorHAnsi" w:cstheme="minorHAnsi"/>
        </w:rPr>
        <w:t xml:space="preserve">: </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include  the following set of FOL axioms in CIDOC CRM: </w:t>
      </w:r>
    </w:p>
    <w:p w:rsidR="000E4A43" w:rsidRPr="003539D9" w:rsidRDefault="000E4A43" w:rsidP="000E4A43">
      <w:pPr>
        <w:pStyle w:val="ListParagraph"/>
        <w:numPr>
          <w:ilvl w:val="1"/>
          <w:numId w:val="1"/>
        </w:numPr>
        <w:rPr>
          <w:rFonts w:asciiTheme="minorHAnsi" w:hAnsiTheme="minorHAnsi" w:cstheme="minorHAnsi"/>
        </w:rPr>
      </w:pPr>
      <w:r w:rsidRPr="003539D9">
        <w:rPr>
          <w:rFonts w:asciiTheme="minorHAnsi" w:hAnsiTheme="minorHAnsi" w:cstheme="minorHAnsi"/>
        </w:rPr>
        <w:t>P62(</w:t>
      </w:r>
      <w:proofErr w:type="spellStart"/>
      <w:r w:rsidRPr="003539D9">
        <w:rPr>
          <w:rFonts w:asciiTheme="minorHAnsi" w:hAnsiTheme="minorHAnsi" w:cstheme="minorHAnsi"/>
        </w:rPr>
        <w:t>x,y,v</w:t>
      </w:r>
      <w:proofErr w:type="spellEnd"/>
      <w:r w:rsidRPr="003539D9">
        <w:rPr>
          <w:rFonts w:asciiTheme="minorHAnsi" w:hAnsiTheme="minorHAnsi" w:cstheme="minorHAnsi"/>
        </w:rPr>
        <w:t xml:space="preserve">) </w:t>
      </w:r>
      <w:r w:rsidRPr="003539D9">
        <w:rPr>
          <w:rFonts w:asciiTheme="minorHAnsi" w:hAnsiTheme="minorHAnsi" w:cstheme="minorHAnsi"/>
          <w:color w:val="7F7F7F" w:themeColor="text1" w:themeTint="80"/>
        </w:rPr>
        <w:t>(</w:t>
      </w:r>
      <w:r w:rsidRPr="003539D9">
        <w:rPr>
          <w:rFonts w:ascii="Cambria Math" w:hAnsi="Cambria Math" w:cstheme="minorHAnsi"/>
          <w:color w:val="7F7F7F" w:themeColor="text1" w:themeTint="80"/>
        </w:rPr>
        <w:t>∧</w:t>
      </w:r>
      <w:r w:rsidRPr="003539D9">
        <w:rPr>
          <w:rFonts w:asciiTheme="minorHAnsi" w:hAnsiTheme="minorHAnsi" w:cstheme="minorHAnsi"/>
          <w:color w:val="7F7F7F" w:themeColor="text1" w:themeTint="80"/>
        </w:rPr>
        <w:t xml:space="preserve"> E55(v))</w:t>
      </w:r>
      <w:r w:rsidRPr="003539D9">
        <w:rPr>
          <w:rFonts w:asciiTheme="minorHAnsi" w:hAnsiTheme="minorHAnsi" w:cstheme="minorHAnsi"/>
        </w:rPr>
        <w:t xml:space="preserve"> </w:t>
      </w:r>
      <w:r w:rsidRPr="003539D9">
        <w:rPr>
          <w:rFonts w:ascii="Cambria Math" w:hAnsi="Cambria Math" w:cs="Cambria Math"/>
        </w:rPr>
        <w:t xml:space="preserve">⇐ </w:t>
      </w:r>
      <w:r w:rsidRPr="003539D9">
        <w:rPr>
          <w:rFonts w:asciiTheme="minorHAnsi" w:hAnsiTheme="minorHAnsi" w:cstheme="minorHAnsi"/>
        </w:rPr>
        <w:t>(</w:t>
      </w:r>
      <w:r w:rsidRPr="003539D9">
        <w:rPr>
          <w:rFonts w:ascii="Cambria Math" w:hAnsi="Cambria Math" w:cs="Cambria Math"/>
        </w:rPr>
        <w:t>∃</w:t>
      </w:r>
      <w:proofErr w:type="spellStart"/>
      <w:r w:rsidRPr="003539D9">
        <w:rPr>
          <w:rFonts w:asciiTheme="minorHAnsi" w:hAnsiTheme="minorHAnsi" w:cstheme="minorHAnsi"/>
        </w:rPr>
        <w:t>zw</w:t>
      </w:r>
      <w:proofErr w:type="spellEnd"/>
      <w:r w:rsidRPr="003539D9">
        <w:rPr>
          <w:rFonts w:asciiTheme="minorHAnsi" w:hAnsiTheme="minorHAnsi" w:cstheme="minorHAnsi"/>
        </w:rPr>
        <w:t xml:space="preserve">)[E36(z) </w:t>
      </w:r>
      <w:r w:rsidRPr="003539D9">
        <w:rPr>
          <w:rFonts w:ascii="Cambria Math" w:hAnsi="Cambria Math" w:cstheme="minorHAnsi"/>
        </w:rPr>
        <w:t>∧</w:t>
      </w:r>
      <w:r w:rsidRPr="003539D9">
        <w:rPr>
          <w:rFonts w:asciiTheme="minorHAnsi" w:hAnsiTheme="minorHAnsi" w:cstheme="minorHAnsi"/>
        </w:rPr>
        <w:t xml:space="preserve"> E55(w) </w:t>
      </w:r>
      <w:r w:rsidRPr="003539D9">
        <w:rPr>
          <w:rFonts w:ascii="Cambria Math" w:hAnsi="Cambria Math" w:cstheme="minorHAnsi"/>
        </w:rPr>
        <w:t>∧</w:t>
      </w:r>
      <w:r w:rsidRPr="003539D9">
        <w:rPr>
          <w:rFonts w:asciiTheme="minorHAnsi" w:hAnsiTheme="minorHAnsi" w:cstheme="minorHAnsi"/>
        </w:rPr>
        <w:t xml:space="preserve"> P65(x,z) </w:t>
      </w:r>
      <w:r w:rsidRPr="003539D9">
        <w:rPr>
          <w:rFonts w:ascii="Cambria Math" w:hAnsi="Cambria Math" w:cstheme="minorHAnsi"/>
        </w:rPr>
        <w:t>∧</w:t>
      </w:r>
      <w:r w:rsidRPr="003539D9">
        <w:rPr>
          <w:rFonts w:asciiTheme="minorHAnsi" w:hAnsiTheme="minorHAnsi" w:cstheme="minorHAnsi"/>
        </w:rPr>
        <w:t xml:space="preserve"> P138(</w:t>
      </w:r>
      <w:proofErr w:type="spellStart"/>
      <w:r w:rsidRPr="003539D9">
        <w:rPr>
          <w:rFonts w:asciiTheme="minorHAnsi" w:hAnsiTheme="minorHAnsi" w:cstheme="minorHAnsi"/>
        </w:rPr>
        <w:t>z,y,w</w:t>
      </w:r>
      <w:proofErr w:type="spellEnd"/>
      <w:r w:rsidRPr="003539D9">
        <w:rPr>
          <w:rFonts w:asciiTheme="minorHAnsi" w:hAnsiTheme="minorHAnsi" w:cstheme="minorHAnsi"/>
        </w:rPr>
        <w:t>)]</w:t>
      </w:r>
    </w:p>
    <w:p w:rsidR="000E4A43" w:rsidRPr="002B48F3" w:rsidRDefault="000E4A43" w:rsidP="000E4A43">
      <w:pPr>
        <w:pStyle w:val="ListParagraph"/>
        <w:numPr>
          <w:ilvl w:val="1"/>
          <w:numId w:val="1"/>
        </w:numPr>
        <w:rPr>
          <w:rFonts w:asciiTheme="minorHAnsi" w:hAnsiTheme="minorHAnsi" w:cstheme="minorHAnsi"/>
          <w:lang w:val="fr-FR"/>
        </w:rPr>
      </w:pPr>
      <w:r w:rsidRPr="002B48F3">
        <w:rPr>
          <w:rFonts w:asciiTheme="minorHAnsi" w:hAnsiTheme="minorHAnsi" w:cstheme="minorHAnsi"/>
          <w:lang w:val="fr-FR"/>
        </w:rPr>
        <w:t>P107(</w:t>
      </w:r>
      <w:proofErr w:type="spellStart"/>
      <w:r w:rsidRPr="002B48F3">
        <w:rPr>
          <w:rFonts w:asciiTheme="minorHAnsi" w:hAnsiTheme="minorHAnsi" w:cstheme="minorHAnsi"/>
          <w:lang w:val="fr-FR"/>
        </w:rPr>
        <w:t>x,y,v</w:t>
      </w:r>
      <w:proofErr w:type="spellEnd"/>
      <w:r w:rsidRPr="002B48F3">
        <w:rPr>
          <w:rFonts w:asciiTheme="minorHAnsi" w:hAnsiTheme="minorHAnsi" w:cstheme="minorHAnsi"/>
          <w:lang w:val="fr-FR"/>
        </w:rPr>
        <w:t xml:space="preserve">) </w:t>
      </w:r>
      <w:r w:rsidRPr="002B48F3">
        <w:rPr>
          <w:rFonts w:ascii="Cambria Math" w:hAnsi="Cambria Math" w:cs="Cambria Math"/>
          <w:lang w:val="fr-FR"/>
        </w:rPr>
        <w:t xml:space="preserve">⇐ </w:t>
      </w:r>
      <w:r w:rsidRPr="002B48F3">
        <w:rPr>
          <w:rFonts w:asciiTheme="minorHAnsi" w:hAnsiTheme="minorHAnsi" w:cstheme="minorHAnsi"/>
          <w:lang w:val="fr-FR"/>
        </w:rPr>
        <w:t>(</w:t>
      </w:r>
      <w:r w:rsidRPr="002B48F3">
        <w:rPr>
          <w:rFonts w:ascii="Cambria Math" w:hAnsi="Cambria Math" w:cs="Cambria Math"/>
          <w:lang w:val="fr-FR"/>
        </w:rPr>
        <w:t>∃</w:t>
      </w:r>
      <w:proofErr w:type="spellStart"/>
      <w:r w:rsidRPr="002B48F3">
        <w:rPr>
          <w:rFonts w:asciiTheme="minorHAnsi" w:hAnsiTheme="minorHAnsi" w:cstheme="minorHAnsi"/>
          <w:lang w:val="fr-FR"/>
        </w:rPr>
        <w:t>zw</w:t>
      </w:r>
      <w:proofErr w:type="spellEnd"/>
      <w:r w:rsidRPr="002B48F3">
        <w:rPr>
          <w:rFonts w:asciiTheme="minorHAnsi" w:hAnsiTheme="minorHAnsi" w:cstheme="minorHAnsi"/>
          <w:lang w:val="fr-FR"/>
        </w:rPr>
        <w:t xml:space="preserve">)[E85(z) </w:t>
      </w:r>
      <w:r w:rsidRPr="002B48F3">
        <w:rPr>
          <w:rFonts w:ascii="Cambria Math" w:hAnsi="Cambria Math" w:cstheme="minorHAnsi"/>
          <w:lang w:val="fr-FR"/>
        </w:rPr>
        <w:t>∧</w:t>
      </w:r>
      <w:r w:rsidRPr="002B48F3">
        <w:rPr>
          <w:rFonts w:asciiTheme="minorHAnsi" w:hAnsiTheme="minorHAnsi" w:cstheme="minorHAnsi"/>
          <w:lang w:val="fr-FR"/>
        </w:rPr>
        <w:t xml:space="preserve"> P144i(</w:t>
      </w:r>
      <w:proofErr w:type="spellStart"/>
      <w:r w:rsidRPr="002B48F3">
        <w:rPr>
          <w:rFonts w:asciiTheme="minorHAnsi" w:hAnsiTheme="minorHAnsi" w:cstheme="minorHAnsi"/>
          <w:lang w:val="fr-FR"/>
        </w:rPr>
        <w:t>x,z,w</w:t>
      </w:r>
      <w:proofErr w:type="spellEnd"/>
      <w:r w:rsidRPr="002B48F3">
        <w:rPr>
          <w:rFonts w:asciiTheme="minorHAnsi" w:hAnsiTheme="minorHAnsi" w:cstheme="minorHAnsi"/>
          <w:lang w:val="fr-FR"/>
        </w:rPr>
        <w:t xml:space="preserve">) </w:t>
      </w:r>
      <w:r w:rsidRPr="002B48F3">
        <w:rPr>
          <w:rFonts w:ascii="Cambria Math" w:hAnsi="Cambria Math" w:cstheme="minorHAnsi"/>
          <w:lang w:val="fr-FR"/>
        </w:rPr>
        <w:t>∧</w:t>
      </w:r>
      <w:r w:rsidRPr="002B48F3">
        <w:rPr>
          <w:rFonts w:asciiTheme="minorHAnsi" w:hAnsiTheme="minorHAnsi" w:cstheme="minorHAnsi"/>
          <w:lang w:val="fr-FR"/>
        </w:rPr>
        <w:t xml:space="preserve"> P134(z,y)]</w:t>
      </w:r>
    </w:p>
    <w:p w:rsidR="000E4A43" w:rsidRPr="003539D9" w:rsidRDefault="000E4A43" w:rsidP="000E4A43">
      <w:pPr>
        <w:pStyle w:val="ListParagraph"/>
        <w:numPr>
          <w:ilvl w:val="1"/>
          <w:numId w:val="1"/>
        </w:numPr>
        <w:rPr>
          <w:rFonts w:asciiTheme="minorHAnsi" w:hAnsiTheme="minorHAnsi" w:cstheme="minorHAnsi"/>
        </w:rPr>
      </w:pPr>
      <w:r w:rsidRPr="003539D9">
        <w:rPr>
          <w:rFonts w:asciiTheme="minorHAnsi" w:hAnsiTheme="minorHAnsi" w:cstheme="minorHAnsi"/>
        </w:rPr>
        <w:t>P125(</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w:t>
      </w:r>
      <w:r w:rsidRPr="003539D9">
        <w:rPr>
          <w:rFonts w:ascii="Cambria Math" w:hAnsi="Cambria Math" w:cs="Cambria Math"/>
        </w:rPr>
        <w:t>∃</w:t>
      </w:r>
      <w:r w:rsidRPr="003539D9">
        <w:rPr>
          <w:rFonts w:asciiTheme="minorHAnsi" w:hAnsiTheme="minorHAnsi" w:cstheme="minorHAnsi"/>
        </w:rPr>
        <w:t xml:space="preserve">z) [E70(z) </w:t>
      </w:r>
      <w:r w:rsidRPr="003539D9">
        <w:rPr>
          <w:rFonts w:ascii="Cambria Math" w:hAnsi="Cambria Math" w:cs="Cambria Math"/>
        </w:rPr>
        <w:t>∧</w:t>
      </w:r>
      <w:r w:rsidRPr="003539D9">
        <w:rPr>
          <w:rFonts w:asciiTheme="minorHAnsi" w:hAnsiTheme="minorHAnsi" w:cstheme="minorHAnsi"/>
        </w:rPr>
        <w:t xml:space="preserve"> E55(w) </w:t>
      </w:r>
      <w:r w:rsidRPr="003539D9">
        <w:rPr>
          <w:rFonts w:ascii="Cambria Math" w:hAnsi="Cambria Math" w:cs="Cambria Math"/>
        </w:rPr>
        <w:t>∧</w:t>
      </w:r>
      <w:r w:rsidRPr="003539D9">
        <w:rPr>
          <w:rFonts w:asciiTheme="minorHAnsi" w:hAnsiTheme="minorHAnsi" w:cstheme="minorHAnsi"/>
        </w:rPr>
        <w:t xml:space="preserve"> P16(</w:t>
      </w:r>
      <w:proofErr w:type="spellStart"/>
      <w:r w:rsidRPr="003539D9">
        <w:rPr>
          <w:rFonts w:asciiTheme="minorHAnsi" w:hAnsiTheme="minorHAnsi" w:cstheme="minorHAnsi"/>
        </w:rPr>
        <w:t>x,z,w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P2(z,y)] (together with the introduction of a </w:t>
      </w:r>
      <w:r w:rsidRPr="003539D9">
        <w:rPr>
          <w:rFonts w:asciiTheme="minorHAnsi" w:hAnsiTheme="minorHAnsi" w:cstheme="minorHAnsi"/>
          <w:i/>
        </w:rPr>
        <w:t>P125.1 mode of use</w:t>
      </w:r>
      <w:r w:rsidRPr="003539D9">
        <w:rPr>
          <w:rFonts w:asciiTheme="minorHAnsi" w:hAnsiTheme="minorHAnsi" w:cstheme="minorHAnsi"/>
        </w:rPr>
        <w:t xml:space="preserve"> property)</w:t>
      </w:r>
    </w:p>
    <w:p w:rsidR="000E4A43" w:rsidRPr="003539D9" w:rsidRDefault="000E4A43" w:rsidP="000E4A43">
      <w:pPr>
        <w:pStyle w:val="ListParagraph"/>
        <w:numPr>
          <w:ilvl w:val="1"/>
          <w:numId w:val="1"/>
        </w:numPr>
        <w:rPr>
          <w:rFonts w:asciiTheme="minorHAnsi" w:hAnsiTheme="minorHAnsi" w:cstheme="minorHAnsi"/>
        </w:rPr>
      </w:pPr>
      <w:r w:rsidRPr="003539D9">
        <w:rPr>
          <w:rFonts w:asciiTheme="minorHAnsi" w:hAnsiTheme="minorHAnsi" w:cstheme="minorHAnsi"/>
        </w:rPr>
        <w:t>P199(</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z)[E18(z) </w:t>
      </w:r>
      <w:r w:rsidRPr="003539D9">
        <w:rPr>
          <w:rFonts w:ascii="Cambria Math" w:hAnsi="Cambria Math" w:cs="Cambria Math"/>
        </w:rPr>
        <w:t>∧</w:t>
      </w:r>
      <w:r w:rsidRPr="003539D9">
        <w:rPr>
          <w:rFonts w:asciiTheme="minorHAnsi" w:hAnsiTheme="minorHAnsi" w:cstheme="minorHAnsi"/>
        </w:rPr>
        <w:t xml:space="preserve"> P138(</w:t>
      </w:r>
      <w:proofErr w:type="spellStart"/>
      <w:r w:rsidRPr="003539D9">
        <w:rPr>
          <w:rFonts w:asciiTheme="minorHAnsi" w:hAnsiTheme="minorHAnsi" w:cstheme="minorHAnsi"/>
        </w:rPr>
        <w:t>x,z,w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P2(z,y)] (together with the introduction of a </w:t>
      </w:r>
      <w:r w:rsidRPr="003539D9">
        <w:rPr>
          <w:rFonts w:asciiTheme="minorHAnsi" w:hAnsiTheme="minorHAnsi" w:cstheme="minorHAnsi"/>
          <w:i/>
        </w:rPr>
        <w:t>P199.1 mode of representation</w:t>
      </w:r>
      <w:r w:rsidRPr="003539D9">
        <w:rPr>
          <w:rFonts w:asciiTheme="minorHAnsi" w:hAnsiTheme="minorHAnsi" w:cstheme="minorHAnsi"/>
        </w:rPr>
        <w:t xml:space="preserve"> property but taking into consideration that P199 is also declared a subproperty of P138, which in its turn is a subproperty of P67, so it would inherit both their .1 properties) </w:t>
      </w:r>
    </w:p>
    <w:p w:rsidR="000E4A43" w:rsidRPr="003539D9" w:rsidRDefault="000E4A43" w:rsidP="000E4A43">
      <w:pPr>
        <w:rPr>
          <w:rFonts w:asciiTheme="minorHAnsi" w:hAnsiTheme="minorHAnsi" w:cstheme="minorHAnsi"/>
        </w:rPr>
      </w:pPr>
      <w:r w:rsidRPr="003539D9">
        <w:rPr>
          <w:rFonts w:asciiTheme="minorHAnsi" w:hAnsiTheme="minorHAnsi" w:cstheme="minorHAnsi"/>
          <w:b/>
        </w:rPr>
        <w:t>Discussion points</w:t>
      </w:r>
      <w:r w:rsidRPr="003539D9">
        <w:rPr>
          <w:rFonts w:asciiTheme="minorHAnsi" w:hAnsiTheme="minorHAnsi" w:cstheme="minorHAnsi"/>
        </w:rPr>
        <w:t>:</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The axiom for P107 did not stir any controversy. </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The axiom for P62 on the other hand, did: P62.1 and P138.1 (the latter gets preserved from the if clause of the inference) are not understood to be the same property the following alternative was proposed instead: </w:t>
      </w:r>
      <w:r w:rsidRPr="003539D9">
        <w:rPr>
          <w:rFonts w:asciiTheme="minorHAnsi" w:hAnsiTheme="minorHAnsi" w:cstheme="minorHAnsi"/>
        </w:rPr>
        <w:br/>
        <w:t>P62(</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 [E36(z) </w:t>
      </w:r>
      <w:r w:rsidRPr="003539D9">
        <w:rPr>
          <w:rFonts w:ascii="Cambria Math" w:hAnsi="Cambria Math" w:cs="Cambria Math"/>
        </w:rPr>
        <w:t>∧</w:t>
      </w:r>
      <w:r w:rsidRPr="003539D9">
        <w:rPr>
          <w:rFonts w:asciiTheme="minorHAnsi" w:hAnsiTheme="minorHAnsi" w:cstheme="minorHAnsi"/>
        </w:rPr>
        <w:t xml:space="preserve"> P65(x,z) </w:t>
      </w:r>
      <w:r w:rsidRPr="003539D9">
        <w:rPr>
          <w:rFonts w:ascii="Cambria Math" w:hAnsi="Cambria Math" w:cs="Cambria Math"/>
        </w:rPr>
        <w:t>∧</w:t>
      </w:r>
      <w:r w:rsidRPr="003539D9">
        <w:rPr>
          <w:rFonts w:asciiTheme="minorHAnsi" w:hAnsiTheme="minorHAnsi" w:cstheme="minorHAnsi"/>
        </w:rPr>
        <w:t xml:space="preserve"> P138(</w:t>
      </w:r>
      <w:proofErr w:type="spellStart"/>
      <w:r w:rsidRPr="003539D9">
        <w:rPr>
          <w:rFonts w:asciiTheme="minorHAnsi" w:hAnsiTheme="minorHAnsi" w:cstheme="minorHAnsi"/>
        </w:rPr>
        <w:t>z,y,w</w:t>
      </w:r>
      <w:proofErr w:type="spellEnd"/>
      <w:r w:rsidRPr="003539D9">
        <w:rPr>
          <w:rFonts w:asciiTheme="minorHAnsi" w:hAnsiTheme="minorHAnsi" w:cstheme="minorHAnsi"/>
        </w:rPr>
        <w:t xml:space="preserve">)], </w:t>
      </w:r>
      <w:r w:rsidRPr="003539D9">
        <w:rPr>
          <w:rFonts w:asciiTheme="minorHAnsi" w:hAnsiTheme="minorHAnsi" w:cstheme="minorHAnsi"/>
        </w:rPr>
        <w:br/>
        <w:t>Given that variables that appear to be unbound are understood as bound by an implicit universal quantifier, the formula above is read as (</w:t>
      </w:r>
      <w:r w:rsidRPr="003539D9">
        <w:rPr>
          <w:rFonts w:ascii="Cambria Math" w:hAnsi="Cambria Math" w:cs="Cambria Math"/>
        </w:rPr>
        <w:t>∀</w:t>
      </w:r>
      <w:proofErr w:type="spellStart"/>
      <w:r w:rsidRPr="003539D9">
        <w:rPr>
          <w:rFonts w:asciiTheme="minorHAnsi" w:hAnsiTheme="minorHAnsi" w:cstheme="minorHAnsi"/>
        </w:rPr>
        <w:t>x,y,w</w:t>
      </w:r>
      <w:proofErr w:type="spellEnd"/>
      <w:r w:rsidRPr="003539D9">
        <w:rPr>
          <w:rFonts w:asciiTheme="minorHAnsi" w:hAnsiTheme="minorHAnsi" w:cstheme="minorHAnsi"/>
        </w:rPr>
        <w:t>)P62(</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 [E36(z) </w:t>
      </w:r>
      <w:r w:rsidRPr="003539D9">
        <w:rPr>
          <w:rFonts w:ascii="Cambria Math" w:hAnsi="Cambria Math" w:cs="Cambria Math"/>
        </w:rPr>
        <w:t>∧</w:t>
      </w:r>
      <w:r w:rsidRPr="003539D9">
        <w:rPr>
          <w:rFonts w:asciiTheme="minorHAnsi" w:hAnsiTheme="minorHAnsi" w:cstheme="minorHAnsi"/>
        </w:rPr>
        <w:t xml:space="preserve"> P65(x,z) </w:t>
      </w:r>
      <w:r w:rsidRPr="003539D9">
        <w:rPr>
          <w:rFonts w:ascii="Cambria Math" w:hAnsi="Cambria Math" w:cs="Cambria Math"/>
        </w:rPr>
        <w:t>∧</w:t>
      </w:r>
      <w:r w:rsidRPr="003539D9">
        <w:rPr>
          <w:rFonts w:asciiTheme="minorHAnsi" w:hAnsiTheme="minorHAnsi" w:cstheme="minorHAnsi"/>
        </w:rPr>
        <w:t xml:space="preserve"> P138(</w:t>
      </w:r>
      <w:proofErr w:type="spellStart"/>
      <w:r w:rsidRPr="003539D9">
        <w:rPr>
          <w:rFonts w:asciiTheme="minorHAnsi" w:hAnsiTheme="minorHAnsi" w:cstheme="minorHAnsi"/>
        </w:rPr>
        <w:t>z,y,w</w:t>
      </w:r>
      <w:proofErr w:type="spellEnd"/>
      <w:r w:rsidRPr="003539D9">
        <w:rPr>
          <w:rFonts w:asciiTheme="minorHAnsi" w:hAnsiTheme="minorHAnsi" w:cstheme="minorHAnsi"/>
        </w:rPr>
        <w:t xml:space="preserve">)], i.e., bound </w:t>
      </w:r>
      <w:bookmarkStart w:id="1" w:name="_GoBack"/>
      <w:bookmarkEnd w:id="1"/>
      <w:r w:rsidRPr="003539D9">
        <w:rPr>
          <w:rFonts w:asciiTheme="minorHAnsi" w:hAnsiTheme="minorHAnsi" w:cstheme="minorHAnsi"/>
        </w:rPr>
        <w:t xml:space="preserve">by different operators, which implies that the E55(w) occurring in P62 and P138 </w:t>
      </w:r>
      <w:r w:rsidRPr="003539D9">
        <w:rPr>
          <w:rFonts w:asciiTheme="minorHAnsi" w:hAnsiTheme="minorHAnsi" w:cstheme="minorHAnsi"/>
        </w:rPr>
        <w:lastRenderedPageBreak/>
        <w:t xml:space="preserve">is not the same instance of E55. There was no decision on that, except for WS &amp; CEO to discuss it in a subgroup and propose a solution to the SIG. </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The axiom for P125.1 (and the introduction of the </w:t>
      </w:r>
      <w:r w:rsidRPr="003539D9">
        <w:rPr>
          <w:rFonts w:asciiTheme="minorHAnsi" w:hAnsiTheme="minorHAnsi" w:cstheme="minorHAnsi"/>
          <w:i/>
        </w:rPr>
        <w:t>P125.1 mode of use</w:t>
      </w:r>
      <w:r w:rsidRPr="003539D9">
        <w:rPr>
          <w:rFonts w:asciiTheme="minorHAnsi" w:hAnsiTheme="minorHAnsi" w:cstheme="minorHAnsi"/>
        </w:rPr>
        <w:t xml:space="preserve"> property) did not stir any controversy either. </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 xml:space="preserve">For P199: it is contested that it forms a subproperty of P138. To be reconsidered. </w:t>
      </w:r>
    </w:p>
    <w:p w:rsidR="000E4A43" w:rsidRPr="003539D9" w:rsidRDefault="000E4A43" w:rsidP="000E4A43">
      <w:pPr>
        <w:pStyle w:val="ListParagraph"/>
        <w:numPr>
          <w:ilvl w:val="0"/>
          <w:numId w:val="1"/>
        </w:numPr>
        <w:rPr>
          <w:rFonts w:asciiTheme="minorHAnsi" w:hAnsiTheme="minorHAnsi" w:cstheme="minorHAnsi"/>
        </w:rPr>
      </w:pPr>
      <w:r w:rsidRPr="003539D9">
        <w:rPr>
          <w:rFonts w:asciiTheme="minorHAnsi" w:hAnsiTheme="minorHAnsi" w:cstheme="minorHAnsi"/>
        </w:rPr>
        <w:t>The requirement that a property can have any number of .1 properties (through declaration, inheritance, and/or in view of its shortcutting a fully developed path that contains a .1 property) together with what notation to use in order to express that should be part of a new issue: CEO, WS to discuss this in a separate subgroup.</w:t>
      </w:r>
    </w:p>
    <w:p w:rsidR="000E4A43" w:rsidRPr="003539D9" w:rsidRDefault="000E4A43" w:rsidP="000E4A43">
      <w:pPr>
        <w:rPr>
          <w:rFonts w:asciiTheme="minorHAnsi" w:hAnsiTheme="minorHAnsi" w:cstheme="minorHAnsi"/>
        </w:rPr>
      </w:pPr>
      <w:r w:rsidRPr="003539D9">
        <w:rPr>
          <w:rFonts w:asciiTheme="minorHAnsi" w:hAnsiTheme="minorHAnsi" w:cstheme="minorHAnsi"/>
          <w:b/>
        </w:rPr>
        <w:t>Decisions</w:t>
      </w:r>
      <w:r w:rsidRPr="003539D9">
        <w:rPr>
          <w:rFonts w:asciiTheme="minorHAnsi" w:hAnsiTheme="minorHAnsi" w:cstheme="minorHAnsi"/>
        </w:rPr>
        <w:t xml:space="preserve">: The SIG did not resolve to incorporate the axioms above. Instead, CEO &amp; WS will be discussing this in a subgroup (anyone else interested to participate in the discussions can join in). Regarding the hierarchy of .1 properties and the ability to stack them, CEO will formally start a new issue on the list. </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4488D"/>
    <w:multiLevelType w:val="hybridMultilevel"/>
    <w:tmpl w:val="193E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43"/>
    <w:rsid w:val="000E4A43"/>
    <w:rsid w:val="0055322F"/>
    <w:rsid w:val="006414F7"/>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98410-146C-44CD-9A64-34CD72C9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A43"/>
    <w:rPr>
      <w:lang w:val="en-GB"/>
    </w:rPr>
  </w:style>
  <w:style w:type="paragraph" w:styleId="Heading3">
    <w:name w:val="heading 3"/>
    <w:basedOn w:val="Normal"/>
    <w:next w:val="Normal"/>
    <w:link w:val="Heading3Char"/>
    <w:uiPriority w:val="9"/>
    <w:unhideWhenUsed/>
    <w:qFormat/>
    <w:rsid w:val="000E4A43"/>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4A43"/>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0E4A43"/>
    <w:pPr>
      <w:ind w:left="720"/>
      <w:contextualSpacing/>
    </w:pPr>
  </w:style>
  <w:style w:type="character" w:styleId="Hyperlink">
    <w:name w:val="Hyperlink"/>
    <w:basedOn w:val="DefaultParagraphFont"/>
    <w:uiPriority w:val="99"/>
    <w:unhideWhenUsed/>
    <w:rsid w:val="000E4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O9O9cE_mCa-Fbm2iXRdimnwe4WN8JURxblZlgv6TYZo/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2026-05-21T12:42:00Z</dcterms:created>
  <dcterms:modified xsi:type="dcterms:W3CDTF">2026-05-21T12:47:00Z</dcterms:modified>
</cp:coreProperties>
</file>