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2F" w:rsidRPr="00070037" w:rsidRDefault="00F2042F" w:rsidP="00F2042F">
      <w:pPr>
        <w:pStyle w:val="Heading3"/>
        <w:rPr>
          <w:lang w:val="it-IT"/>
        </w:rPr>
      </w:pPr>
      <w:bookmarkStart w:id="0" w:name="_Toc215742129"/>
      <w:r w:rsidRPr="00070037">
        <w:rPr>
          <w:lang w:val="it-IT"/>
        </w:rPr>
        <w:t>Issue 707: E31 Document –scope n</w:t>
      </w:r>
      <w:r>
        <w:rPr>
          <w:lang w:val="it-IT"/>
        </w:rPr>
        <w:t>ote revision</w:t>
      </w:r>
      <w:bookmarkEnd w:id="0"/>
    </w:p>
    <w:p w:rsidR="00F2042F" w:rsidRDefault="00F2042F" w:rsidP="00F2042F">
      <w:r>
        <w:t xml:space="preserve">PF presented HW by MD –a proposal to reformulate the scope note of E31 Document. The idea is to clarify that the content of E31 Document is true (to the best of the knowledge of the person doing the documentation, whose intent is to accurately represent the world). </w:t>
      </w:r>
    </w:p>
    <w:p w:rsidR="00F2042F" w:rsidRDefault="00F2042F" w:rsidP="00F2042F">
      <w:r>
        <w:t xml:space="preserve">The proposed scope note can be found </w:t>
      </w:r>
      <w:hyperlink w:anchor="_Proposed_scope_note" w:history="1">
        <w:r w:rsidRPr="00F2042F">
          <w:rPr>
            <w:rStyle w:val="Hyperlink"/>
          </w:rPr>
          <w:t>bel</w:t>
        </w:r>
        <w:r w:rsidRPr="00F2042F">
          <w:rPr>
            <w:rStyle w:val="Hyperlink"/>
          </w:rPr>
          <w:t>o</w:t>
        </w:r>
        <w:r w:rsidRPr="00F2042F">
          <w:rPr>
            <w:rStyle w:val="Hyperlink"/>
          </w:rPr>
          <w:t>w</w:t>
        </w:r>
      </w:hyperlink>
      <w:r>
        <w:t>.</w:t>
      </w:r>
    </w:p>
    <w:p w:rsidR="00F2042F" w:rsidRPr="004518F3" w:rsidRDefault="00F2042F" w:rsidP="00F2042F">
      <w:pPr>
        <w:rPr>
          <w:b/>
        </w:rPr>
      </w:pPr>
      <w:r w:rsidRPr="004518F3">
        <w:rPr>
          <w:b/>
        </w:rPr>
        <w:t xml:space="preserve">Discussion points: </w:t>
      </w:r>
    </w:p>
    <w:p w:rsidR="00F2042F" w:rsidRDefault="00F2042F" w:rsidP="00F2042F">
      <w:r>
        <w:t xml:space="preserve">It was acknowledged that the current scope note was not good in the first place, in the sense that </w:t>
      </w:r>
    </w:p>
    <w:p w:rsidR="00F2042F" w:rsidRDefault="00F2042F" w:rsidP="00F2042F">
      <w:pPr>
        <w:pStyle w:val="ListParagraph"/>
        <w:numPr>
          <w:ilvl w:val="0"/>
          <w:numId w:val="2"/>
        </w:numPr>
        <w:ind w:left="720" w:hanging="360"/>
      </w:pPr>
      <w:r>
        <w:t>it’s too broad to be useful and can’t be semantically distinguished from its superclass (E73 Information Object),</w:t>
      </w:r>
    </w:p>
    <w:p w:rsidR="00F2042F" w:rsidRDefault="00F2042F" w:rsidP="00F2042F">
      <w:pPr>
        <w:pStyle w:val="ListParagraph"/>
        <w:numPr>
          <w:ilvl w:val="0"/>
          <w:numId w:val="2"/>
        </w:numPr>
        <w:ind w:left="720" w:hanging="360"/>
      </w:pPr>
      <w:r>
        <w:t>it seems like a type-specification of an E73 Information Object,</w:t>
      </w:r>
    </w:p>
    <w:p w:rsidR="00F2042F" w:rsidRDefault="00F2042F" w:rsidP="00F2042F">
      <w:pPr>
        <w:pStyle w:val="ListParagraph"/>
        <w:numPr>
          <w:ilvl w:val="0"/>
          <w:numId w:val="2"/>
        </w:numPr>
        <w:ind w:left="720" w:hanging="360"/>
      </w:pPr>
      <w:r>
        <w:t xml:space="preserve">both true and false propositions are essentially about some aspect of reality, which allows an instance of E31 Document that (P70) </w:t>
      </w:r>
      <w:r w:rsidRPr="004518F3">
        <w:rPr>
          <w:i/>
        </w:rPr>
        <w:t>documents</w:t>
      </w:r>
      <w:r>
        <w:t xml:space="preserve"> something, to make false claims about the thing documented (which goes against the best practices in Documentation). </w:t>
      </w:r>
    </w:p>
    <w:p w:rsidR="00F2042F" w:rsidRDefault="00F2042F" w:rsidP="00F2042F">
      <w:r>
        <w:t xml:space="preserve">The proposal to explicitly claim that the contents of a document are true (to the best of the author’s knowledge) –i.e. they were believed to be true at the time of the documentation was understood as consistent with best practices in museum and cultural heritage documentation. </w:t>
      </w:r>
    </w:p>
    <w:p w:rsidR="00F2042F" w:rsidRDefault="00F2042F" w:rsidP="00F2042F">
      <w:r>
        <w:t xml:space="preserve">On the other hand, arguments against explicitly claiming that the content of a document is true, for it to be considered an instance of E31 Document were raised, namely: </w:t>
      </w:r>
    </w:p>
    <w:p w:rsidR="00F2042F" w:rsidRDefault="00F2042F" w:rsidP="00F2042F">
      <w:pPr>
        <w:pStyle w:val="ListParagraph"/>
        <w:numPr>
          <w:ilvl w:val="0"/>
          <w:numId w:val="1"/>
        </w:numPr>
        <w:ind w:left="720" w:hanging="360"/>
      </w:pPr>
      <w:r>
        <w:t>Adding a requirement that the contents of a document are true, makes it a type of E73 Information Object (hence deprives the class of any ontological category status)</w:t>
      </w:r>
    </w:p>
    <w:p w:rsidR="00F2042F" w:rsidRDefault="00F2042F" w:rsidP="00F2042F">
      <w:pPr>
        <w:pStyle w:val="ListParagraph"/>
        <w:numPr>
          <w:ilvl w:val="0"/>
          <w:numId w:val="1"/>
        </w:numPr>
        <w:ind w:left="720" w:hanging="360"/>
      </w:pPr>
      <w:r>
        <w:t xml:space="preserve">The requirement that the contents of a document are true, means that the exception (intentionally reporting what you honestly believe is true) is taken to be the rule –archival documents (i.e., letters, reports) will no longer qualify as a valid instance of E31; typically, in these contexts the author is trying to paint themselves or their involvement in some situation in a good light –their motive is not necessarily to preserve the truth. </w:t>
      </w:r>
    </w:p>
    <w:p w:rsidR="00F2042F" w:rsidRDefault="00F2042F" w:rsidP="00F2042F">
      <w:pPr>
        <w:pStyle w:val="ListParagraph"/>
        <w:numPr>
          <w:ilvl w:val="1"/>
          <w:numId w:val="1"/>
        </w:numPr>
      </w:pPr>
      <w:r>
        <w:t xml:space="preserve">N.b.: the proposed scope note explicitly references this problem (par.3-4). </w:t>
      </w:r>
    </w:p>
    <w:p w:rsidR="00F2042F" w:rsidRPr="008F0FDE" w:rsidRDefault="00F2042F" w:rsidP="00F2042F">
      <w:pPr>
        <w:pStyle w:val="ListParagraph"/>
        <w:numPr>
          <w:ilvl w:val="0"/>
          <w:numId w:val="1"/>
        </w:numPr>
        <w:ind w:left="720" w:hanging="360"/>
      </w:pPr>
      <w:r>
        <w:t xml:space="preserve">The belief of the person documenting something regarding the contents of what they have documented, lies outside the scope of CIDOC CRM. It can be captured through CRMinf. That model deals with knowledge revision, and many of its examples reference situations where the truth of some statements (and the assumption of honest reporting on behalf of the people that drafted the documents under consideration) was taken for granted –only to later be evaluated as political propaganda. So, this class would be unusable to the extent that we cannot have access to people’s motives and intentions. </w:t>
      </w:r>
    </w:p>
    <w:p w:rsidR="00F2042F" w:rsidRDefault="00F2042F" w:rsidP="00F2042F">
      <w:pPr>
        <w:spacing w:after="240"/>
      </w:pPr>
      <w:r>
        <w:t xml:space="preserve">Other issues that participants took issue with the proposed scope note, stemmed from the explicit mention to documents meant as hoaxes or historical novels as examples of what doesn’t count as an instance of E31 Document, especially in view of the lack of examples of what should count as an instance of E31. </w:t>
      </w:r>
    </w:p>
    <w:p w:rsidR="00F2042F" w:rsidRDefault="00F2042F" w:rsidP="00F2042F">
      <w:pPr>
        <w:spacing w:after="240"/>
      </w:pPr>
      <w:r w:rsidRPr="00E03F17">
        <w:rPr>
          <w:b/>
        </w:rPr>
        <w:t>PR made a proposal to reconcile the need for a narrower definition of E31 Document, but one that does not reference all the odd edge</w:t>
      </w:r>
      <w:r>
        <w:rPr>
          <w:b/>
        </w:rPr>
        <w:t>-</w:t>
      </w:r>
      <w:r w:rsidRPr="00E03F17">
        <w:rPr>
          <w:b/>
        </w:rPr>
        <w:t>cases</w:t>
      </w:r>
      <w:r>
        <w:t xml:space="preserve">, i.e.: </w:t>
      </w:r>
      <w:r w:rsidRPr="00E03F17">
        <w:rPr>
          <w:u w:val="single"/>
        </w:rPr>
        <w:t xml:space="preserve">to keep the first two paragraphs of the proposed </w:t>
      </w:r>
      <w:bookmarkStart w:id="1" w:name="_GoBack"/>
      <w:r w:rsidRPr="00736077">
        <w:t>definition</w:t>
      </w:r>
      <w:r w:rsidR="00736077" w:rsidRPr="00736077">
        <w:t xml:space="preserve"> (</w:t>
      </w:r>
      <w:r w:rsidR="00736077" w:rsidRPr="00736077">
        <w:rPr>
          <w:shd w:val="clear" w:color="auto" w:fill="F2F2F2" w:themeFill="background1" w:themeFillShade="F2"/>
        </w:rPr>
        <w:t xml:space="preserve">see highlighted text in the scope note, </w:t>
      </w:r>
      <w:hyperlink w:anchor="_Proposed_scope_note" w:history="1">
        <w:r w:rsidR="00736077" w:rsidRPr="00736077">
          <w:rPr>
            <w:rStyle w:val="Hyperlink"/>
            <w:u w:val="none"/>
            <w:shd w:val="clear" w:color="auto" w:fill="F2F2F2" w:themeFill="background1" w:themeFillShade="F2"/>
          </w:rPr>
          <w:t>below</w:t>
        </w:r>
      </w:hyperlink>
      <w:r w:rsidR="00736077" w:rsidRPr="00736077">
        <w:t>)</w:t>
      </w:r>
      <w:r>
        <w:t xml:space="preserve"> </w:t>
      </w:r>
      <w:bookmarkEnd w:id="1"/>
      <w:r>
        <w:t>–which essentially states what the original definition intended to state in the first place. The rest could be reworked, and brought back to the SIG.</w:t>
      </w:r>
    </w:p>
    <w:p w:rsidR="00F2042F" w:rsidRPr="00212034" w:rsidRDefault="00F2042F" w:rsidP="00F2042F">
      <w:pPr>
        <w:spacing w:after="240"/>
      </w:pPr>
      <w:r w:rsidRPr="00E03F17">
        <w:rPr>
          <w:u w:val="single"/>
        </w:rPr>
        <w:t>This proposal was accepted</w:t>
      </w:r>
      <w:r>
        <w:t xml:space="preserve">. The rest needs to be reconsidered by MD, PF. </w:t>
      </w:r>
    </w:p>
    <w:p w:rsidR="00F2042F" w:rsidRDefault="00F2042F" w:rsidP="00F2042F">
      <w:pPr>
        <w:pStyle w:val="Heading4"/>
        <w:rPr>
          <w:lang w:val="it-IT"/>
        </w:rPr>
      </w:pPr>
      <w:bookmarkStart w:id="2" w:name="_Proposed_scope_note"/>
      <w:bookmarkEnd w:id="2"/>
      <w:r w:rsidRPr="00216D7D">
        <w:rPr>
          <w:lang w:val="it-IT"/>
        </w:rPr>
        <w:lastRenderedPageBreak/>
        <w:t>Proposed scope note for E31 Document</w:t>
      </w:r>
    </w:p>
    <w:p w:rsidR="00F2042F" w:rsidRPr="00F2042F" w:rsidRDefault="00F2042F" w:rsidP="00F2042F">
      <w:r w:rsidRPr="00F2042F">
        <w:t xml:space="preserve">ONLY the </w:t>
      </w:r>
      <w:r w:rsidRPr="00F2042F">
        <w:rPr>
          <w:shd w:val="clear" w:color="auto" w:fill="F2F2F2" w:themeFill="background1" w:themeFillShade="F2"/>
        </w:rPr>
        <w:t>highlighted</w:t>
      </w:r>
      <w:r>
        <w:t xml:space="preserve"> text is admitted. </w:t>
      </w:r>
      <w:r w:rsidRPr="00F2042F">
        <w:t>The decision to inform V</w:t>
      </w:r>
      <w:r>
        <w:t>7.3.2</w:t>
      </w:r>
    </w:p>
    <w:p w:rsidR="00F2042F" w:rsidRPr="00F2042F" w:rsidRDefault="00F2042F" w:rsidP="00F2042F">
      <w:pPr>
        <w:rPr>
          <w:rFonts w:ascii="Arial" w:hAnsi="Arial" w:cs="Arial"/>
          <w:b/>
          <w:bCs/>
          <w:sz w:val="22"/>
          <w:szCs w:val="22"/>
          <w:lang w:val="it-IT"/>
        </w:rPr>
      </w:pPr>
      <w:r w:rsidRPr="00F2042F">
        <w:rPr>
          <w:rFonts w:ascii="Arial" w:hAnsi="Arial" w:cs="Arial"/>
          <w:b/>
          <w:sz w:val="22"/>
          <w:szCs w:val="22"/>
          <w:lang w:val="it-IT"/>
        </w:rPr>
        <w:t>E31 Document</w:t>
      </w:r>
    </w:p>
    <w:p w:rsidR="00F2042F" w:rsidRDefault="00F2042F" w:rsidP="00F2042F">
      <w:pPr>
        <w:rPr>
          <w:rFonts w:ascii="Times New Roman" w:hAnsi="Times New Roman" w:cs="Times New Roman"/>
        </w:rPr>
      </w:pPr>
      <w:r w:rsidRPr="00320339">
        <w:rPr>
          <w:rFonts w:ascii="Times New Roman" w:hAnsi="Times New Roman" w:cs="Times New Roman"/>
        </w:rPr>
        <w:t xml:space="preserve">Subclass of: </w:t>
      </w:r>
    </w:p>
    <w:p w:rsidR="00F2042F" w:rsidRPr="00320339" w:rsidRDefault="00F2042F" w:rsidP="00F2042F">
      <w:pPr>
        <w:ind w:left="720" w:firstLine="720"/>
        <w:rPr>
          <w:rFonts w:ascii="Times New Roman" w:hAnsi="Times New Roman" w:cs="Times New Roman"/>
        </w:rPr>
      </w:pPr>
      <w:r w:rsidRPr="00320339">
        <w:rPr>
          <w:rFonts w:ascii="Times New Roman" w:hAnsi="Times New Roman" w:cs="Times New Roman"/>
        </w:rPr>
        <w:t>E73 Information Object</w:t>
      </w:r>
    </w:p>
    <w:p w:rsidR="00F2042F" w:rsidRDefault="00F2042F" w:rsidP="00F2042F">
      <w:pPr>
        <w:rPr>
          <w:rFonts w:ascii="Times New Roman" w:hAnsi="Times New Roman" w:cs="Times New Roman"/>
        </w:rPr>
      </w:pPr>
      <w:r w:rsidRPr="00320339">
        <w:rPr>
          <w:rFonts w:ascii="Times New Roman" w:hAnsi="Times New Roman" w:cs="Times New Roman"/>
        </w:rPr>
        <w:t xml:space="preserve">Superclass of: </w:t>
      </w:r>
    </w:p>
    <w:p w:rsidR="00F2042F" w:rsidRPr="00320339" w:rsidRDefault="00F2042F" w:rsidP="00F2042F">
      <w:pPr>
        <w:ind w:left="720" w:firstLine="720"/>
        <w:rPr>
          <w:rFonts w:ascii="Times New Roman" w:hAnsi="Times New Roman" w:cs="Times New Roman"/>
        </w:rPr>
      </w:pPr>
      <w:r w:rsidRPr="00320339">
        <w:rPr>
          <w:rFonts w:ascii="Times New Roman" w:hAnsi="Times New Roman" w:cs="Times New Roman"/>
        </w:rPr>
        <w:t>E32 Authority Document</w:t>
      </w:r>
    </w:p>
    <w:p w:rsidR="00F2042F" w:rsidRPr="00320339" w:rsidRDefault="00F2042F" w:rsidP="00F2042F">
      <w:pPr>
        <w:rPr>
          <w:rFonts w:ascii="Times New Roman" w:hAnsi="Times New Roman" w:cs="Times New Roman"/>
        </w:rPr>
      </w:pPr>
      <w:r w:rsidRPr="00320339">
        <w:rPr>
          <w:rFonts w:ascii="Times New Roman" w:hAnsi="Times New Roman" w:cs="Times New Roman"/>
        </w:rPr>
        <w:t>Scope note:</w:t>
      </w:r>
    </w:p>
    <w:p w:rsidR="00F2042F" w:rsidRPr="00320339" w:rsidRDefault="00F2042F" w:rsidP="00F2042F">
      <w:pPr>
        <w:shd w:val="clear" w:color="auto" w:fill="F2F2F2" w:themeFill="background1" w:themeFillShade="F2"/>
        <w:ind w:left="1440"/>
        <w:rPr>
          <w:rFonts w:ascii="Times New Roman" w:hAnsi="Times New Roman" w:cs="Times New Roman"/>
        </w:rPr>
      </w:pPr>
      <w:r w:rsidRPr="00320339">
        <w:rPr>
          <w:rFonts w:ascii="Times New Roman" w:hAnsi="Times New Roman" w:cs="Times New Roman"/>
        </w:rPr>
        <w:t xml:space="preserve">This class comprises identifiable immaterial items that make propositions about reality, often called non-fiction. These propositions may be expressed in text, graphics, images, audiograms, </w:t>
      </w:r>
      <w:proofErr w:type="spellStart"/>
      <w:r w:rsidRPr="00320339">
        <w:rPr>
          <w:rFonts w:ascii="Times New Roman" w:hAnsi="Times New Roman" w:cs="Times New Roman"/>
        </w:rPr>
        <w:t>videograms</w:t>
      </w:r>
      <w:proofErr w:type="spellEnd"/>
      <w:r w:rsidRPr="00320339">
        <w:rPr>
          <w:rFonts w:ascii="Times New Roman" w:hAnsi="Times New Roman" w:cs="Times New Roman"/>
        </w:rPr>
        <w:t xml:space="preserve"> or by other similar means.</w:t>
      </w:r>
    </w:p>
    <w:p w:rsidR="00F2042F" w:rsidRPr="00320339" w:rsidRDefault="00F2042F" w:rsidP="00F2042F">
      <w:pPr>
        <w:shd w:val="clear" w:color="auto" w:fill="F2F2F2" w:themeFill="background1" w:themeFillShade="F2"/>
        <w:ind w:left="1440"/>
        <w:rPr>
          <w:rFonts w:ascii="Times New Roman" w:hAnsi="Times New Roman" w:cs="Times New Roman"/>
        </w:rPr>
      </w:pPr>
      <w:r w:rsidRPr="00320339">
        <w:rPr>
          <w:rFonts w:ascii="Times New Roman" w:hAnsi="Times New Roman" w:cs="Times New Roman"/>
        </w:rPr>
        <w:t>Typical examples are scientific records and studies, observational data, realistic portraits, depictions of landscapes or buildings, log books of ships and many others. Documentation databases are regarded as instances of E31 Document. This class should not be confused with the concept “document” in Information Technology which denotes any kind of digital object (of “file”) and is compatible with E73 Information Object.</w:t>
      </w:r>
    </w:p>
    <w:p w:rsidR="00F2042F" w:rsidRPr="00C249F8" w:rsidRDefault="00F2042F" w:rsidP="00F2042F">
      <w:pPr>
        <w:ind w:left="1440"/>
        <w:rPr>
          <w:rFonts w:ascii="Times New Roman" w:hAnsi="Times New Roman" w:cs="Times New Roman"/>
          <w:color w:val="767171" w:themeColor="background2" w:themeShade="80"/>
        </w:rPr>
      </w:pPr>
      <w:r w:rsidRPr="00C249F8">
        <w:rPr>
          <w:rFonts w:ascii="Times New Roman" w:hAnsi="Times New Roman" w:cs="Times New Roman"/>
          <w:color w:val="767171" w:themeColor="background2" w:themeShade="80"/>
        </w:rPr>
        <w:t>In general, it is the implicit or explicitly expressed intention in the creation of the item that justifies the classification as an instance of E31 Document, which distinguishes it from other kinds, such as fiction or software, and not its claimed truthfulness with respect to reality. Deviations with respect to reality are typically unintended errors or poorly supported assumptions, but also different cases of bias discussed in the scientific discourse. It is the task of scientists and scholars to assess truthfulness of instances of E31 Document.</w:t>
      </w:r>
    </w:p>
    <w:p w:rsidR="00F2042F" w:rsidRPr="00C249F8" w:rsidRDefault="00F2042F" w:rsidP="00F2042F">
      <w:pPr>
        <w:ind w:left="1440"/>
        <w:rPr>
          <w:rFonts w:ascii="Times New Roman" w:hAnsi="Times New Roman" w:cs="Times New Roman"/>
          <w:color w:val="767171" w:themeColor="background2" w:themeShade="80"/>
        </w:rPr>
      </w:pPr>
      <w:r w:rsidRPr="00C249F8">
        <w:rPr>
          <w:rFonts w:ascii="Times New Roman" w:hAnsi="Times New Roman" w:cs="Times New Roman"/>
          <w:color w:val="767171" w:themeColor="background2" w:themeShade="80"/>
        </w:rPr>
        <w:t xml:space="preserve">Only if the overall seriousness of an information object appears not to be given, such as the article by Leo </w:t>
      </w:r>
      <w:proofErr w:type="spellStart"/>
      <w:r w:rsidRPr="00C249F8">
        <w:rPr>
          <w:rFonts w:ascii="Times New Roman" w:hAnsi="Times New Roman" w:cs="Times New Roman"/>
          <w:color w:val="767171" w:themeColor="background2" w:themeShade="80"/>
        </w:rPr>
        <w:t>Taxil</w:t>
      </w:r>
      <w:proofErr w:type="spellEnd"/>
      <w:r w:rsidRPr="00C249F8">
        <w:rPr>
          <w:rFonts w:ascii="Times New Roman" w:hAnsi="Times New Roman" w:cs="Times New Roman"/>
          <w:color w:val="767171" w:themeColor="background2" w:themeShade="80"/>
        </w:rPr>
        <w:t xml:space="preserve"> 1890 about the Freemasonry, the documentalist should decide not to classify an item as instance of E31 Document. Also, historical novels, such as “</w:t>
      </w:r>
      <w:proofErr w:type="spellStart"/>
      <w:r w:rsidRPr="00C249F8">
        <w:rPr>
          <w:rFonts w:ascii="Times New Roman" w:hAnsi="Times New Roman" w:cs="Times New Roman"/>
          <w:color w:val="767171" w:themeColor="background2" w:themeShade="80"/>
        </w:rPr>
        <w:t>Sinuhe</w:t>
      </w:r>
      <w:proofErr w:type="spellEnd"/>
      <w:r w:rsidRPr="00C249F8">
        <w:rPr>
          <w:rFonts w:ascii="Times New Roman" w:hAnsi="Times New Roman" w:cs="Times New Roman"/>
          <w:color w:val="767171" w:themeColor="background2" w:themeShade="80"/>
        </w:rPr>
        <w:t xml:space="preserve"> the Egyptian” by Mia </w:t>
      </w:r>
      <w:proofErr w:type="spellStart"/>
      <w:r w:rsidRPr="00C249F8">
        <w:rPr>
          <w:rFonts w:ascii="Times New Roman" w:hAnsi="Times New Roman" w:cs="Times New Roman"/>
          <w:color w:val="767171" w:themeColor="background2" w:themeShade="80"/>
        </w:rPr>
        <w:t>Waltari</w:t>
      </w:r>
      <w:proofErr w:type="spellEnd"/>
      <w:r w:rsidRPr="00C249F8">
        <w:rPr>
          <w:rFonts w:ascii="Times New Roman" w:hAnsi="Times New Roman" w:cs="Times New Roman"/>
          <w:color w:val="767171" w:themeColor="background2" w:themeShade="80"/>
        </w:rPr>
        <w:t>, 1945, which may incorporate or is inspired by facts are not considered an instance of document because they are primarily fiction. Fiction consists of narrative mainly based on imaginary events, people, places, etc.</w:t>
      </w:r>
    </w:p>
    <w:p w:rsidR="00F2042F" w:rsidRPr="00EB0D93" w:rsidRDefault="00F2042F" w:rsidP="00EB0D93">
      <w:pPr>
        <w:ind w:left="1440"/>
        <w:rPr>
          <w:rFonts w:ascii="Times New Roman" w:hAnsi="Times New Roman" w:cs="Times New Roman"/>
          <w:color w:val="767171" w:themeColor="background2" w:themeShade="80"/>
        </w:rPr>
      </w:pPr>
      <w:r w:rsidRPr="00C249F8">
        <w:rPr>
          <w:rFonts w:ascii="Times New Roman" w:hAnsi="Times New Roman" w:cs="Times New Roman"/>
          <w:color w:val="767171" w:themeColor="background2" w:themeShade="80"/>
        </w:rPr>
        <w:t xml:space="preserve">[Leo </w:t>
      </w:r>
      <w:proofErr w:type="spellStart"/>
      <w:r w:rsidRPr="00C249F8">
        <w:rPr>
          <w:rFonts w:ascii="Times New Roman" w:hAnsi="Times New Roman" w:cs="Times New Roman"/>
          <w:color w:val="767171" w:themeColor="background2" w:themeShade="80"/>
        </w:rPr>
        <w:t>Taxil</w:t>
      </w:r>
      <w:proofErr w:type="spellEnd"/>
      <w:r w:rsidRPr="00C249F8">
        <w:rPr>
          <w:rFonts w:ascii="Times New Roman" w:hAnsi="Times New Roman" w:cs="Times New Roman"/>
          <w:color w:val="767171" w:themeColor="background2" w:themeShade="80"/>
        </w:rPr>
        <w:t xml:space="preserve"> wrote in 1890 a farce about the freemasons not intended to be taken seriously, but getting "viral" as being real despite of his confirmation that it was a hoax. It is the origin of conspiracy theories about the . https://en.wikipedia.org/wiki/Taxil_hoax]</w:t>
      </w:r>
    </w:p>
    <w:p w:rsidR="00F2042F" w:rsidRPr="00320339" w:rsidRDefault="00F2042F" w:rsidP="00F2042F">
      <w:pPr>
        <w:rPr>
          <w:rFonts w:ascii="Times New Roman" w:hAnsi="Times New Roman" w:cs="Times New Roman"/>
        </w:rPr>
      </w:pPr>
      <w:r w:rsidRPr="00320339">
        <w:rPr>
          <w:rFonts w:ascii="Times New Roman" w:hAnsi="Times New Roman" w:cs="Times New Roman"/>
        </w:rPr>
        <w:t>Examples:</w:t>
      </w:r>
    </w:p>
    <w:p w:rsidR="00F2042F" w:rsidRPr="00320339" w:rsidRDefault="00F2042F" w:rsidP="00F2042F">
      <w:pPr>
        <w:pStyle w:val="ListParagraph"/>
        <w:numPr>
          <w:ilvl w:val="0"/>
          <w:numId w:val="3"/>
        </w:numPr>
        <w:rPr>
          <w:rFonts w:ascii="Times New Roman" w:hAnsi="Times New Roman" w:cs="Times New Roman"/>
          <w:lang w:val="it-IT"/>
        </w:rPr>
      </w:pPr>
      <w:r w:rsidRPr="00320339">
        <w:rPr>
          <w:rFonts w:ascii="Times New Roman" w:hAnsi="Times New Roman" w:cs="Times New Roman"/>
          <w:lang w:val="it-IT"/>
        </w:rPr>
        <w:t>the Encyclopaedia Britannica (E32) (Kogan, 1958)</w:t>
      </w:r>
    </w:p>
    <w:p w:rsidR="00F2042F" w:rsidRPr="00320339" w:rsidRDefault="00F2042F" w:rsidP="00F2042F">
      <w:pPr>
        <w:pStyle w:val="ListParagraph"/>
        <w:numPr>
          <w:ilvl w:val="0"/>
          <w:numId w:val="3"/>
        </w:numPr>
        <w:rPr>
          <w:rFonts w:ascii="Times New Roman" w:hAnsi="Times New Roman" w:cs="Times New Roman"/>
        </w:rPr>
      </w:pPr>
      <w:r w:rsidRPr="00320339">
        <w:rPr>
          <w:rFonts w:ascii="Times New Roman" w:hAnsi="Times New Roman" w:cs="Times New Roman"/>
        </w:rPr>
        <w:t>the image content of the photo of the Allied Leaders at Yalta published by UPI, 1945 (E36)</w:t>
      </w:r>
    </w:p>
    <w:p w:rsidR="00F2042F" w:rsidRPr="00320339" w:rsidRDefault="00F2042F" w:rsidP="00F2042F">
      <w:pPr>
        <w:pStyle w:val="ListParagraph"/>
        <w:numPr>
          <w:ilvl w:val="0"/>
          <w:numId w:val="3"/>
        </w:numPr>
        <w:contextualSpacing w:val="0"/>
        <w:rPr>
          <w:rFonts w:ascii="Times New Roman" w:hAnsi="Times New Roman" w:cs="Times New Roman"/>
        </w:rPr>
      </w:pPr>
      <w:r w:rsidRPr="00320339">
        <w:rPr>
          <w:rFonts w:ascii="Times New Roman" w:hAnsi="Times New Roman" w:cs="Times New Roman"/>
        </w:rPr>
        <w:t>Domesday Book [a manuscript record of the "Great Survey" of much of England and parts of Wales completed in 1086 by order of King William the Conqueror] (Hallam 1986)</w:t>
      </w:r>
    </w:p>
    <w:p w:rsidR="00F2042F" w:rsidRDefault="00F2042F" w:rsidP="00F2042F">
      <w:pPr>
        <w:rPr>
          <w:rFonts w:ascii="Times New Roman" w:hAnsi="Times New Roman" w:cs="Times New Roman"/>
        </w:rPr>
      </w:pPr>
      <w:r w:rsidRPr="00320339">
        <w:rPr>
          <w:rFonts w:ascii="Times New Roman" w:hAnsi="Times New Roman" w:cs="Times New Roman"/>
        </w:rPr>
        <w:t xml:space="preserve">In first-order logic: </w:t>
      </w:r>
    </w:p>
    <w:p w:rsidR="00F2042F" w:rsidRPr="00642948" w:rsidRDefault="00F2042F" w:rsidP="00F2042F">
      <w:pPr>
        <w:ind w:left="720" w:firstLine="720"/>
        <w:rPr>
          <w:rFonts w:ascii="Times New Roman" w:hAnsi="Times New Roman" w:cs="Times New Roman"/>
        </w:rPr>
      </w:pPr>
      <w:r w:rsidRPr="00642948">
        <w:rPr>
          <w:rFonts w:ascii="Times New Roman" w:hAnsi="Times New Roman" w:cs="Times New Roman"/>
        </w:rPr>
        <w:t xml:space="preserve">E31(x) </w:t>
      </w:r>
      <w:r w:rsidRPr="00642948">
        <w:rPr>
          <w:rFonts w:ascii="Cambria Math" w:hAnsi="Cambria Math" w:cs="Cambria Math"/>
        </w:rPr>
        <w:t>⇒</w:t>
      </w:r>
      <w:r w:rsidRPr="00642948">
        <w:rPr>
          <w:rFonts w:ascii="Times New Roman" w:hAnsi="Times New Roman" w:cs="Times New Roman"/>
        </w:rPr>
        <w:t xml:space="preserve"> E73(x)</w:t>
      </w:r>
    </w:p>
    <w:p w:rsidR="00F2042F" w:rsidRPr="00642948" w:rsidRDefault="00F2042F" w:rsidP="00F2042F">
      <w:pPr>
        <w:rPr>
          <w:rFonts w:ascii="Times New Roman" w:hAnsi="Times New Roman" w:cs="Times New Roman"/>
        </w:rPr>
      </w:pPr>
      <w:r w:rsidRPr="00642948">
        <w:rPr>
          <w:rFonts w:ascii="Times New Roman" w:hAnsi="Times New Roman" w:cs="Times New Roman"/>
        </w:rPr>
        <w:t xml:space="preserve">Properties: </w:t>
      </w:r>
    </w:p>
    <w:p w:rsidR="0055322F" w:rsidRPr="00EB0D93" w:rsidRDefault="00F2042F" w:rsidP="00EB0D93">
      <w:pPr>
        <w:ind w:left="720" w:firstLine="720"/>
        <w:rPr>
          <w:rFonts w:ascii="Times New Roman" w:hAnsi="Times New Roman" w:cs="Times New Roman"/>
        </w:rPr>
      </w:pPr>
      <w:r w:rsidRPr="00642948">
        <w:rPr>
          <w:rFonts w:ascii="Times New Roman" w:hAnsi="Times New Roman" w:cs="Times New Roman"/>
        </w:rPr>
        <w:t>P70 documents (is documented in): E1 CRM Entity</w:t>
      </w:r>
    </w:p>
    <w:sectPr w:rsidR="0055322F" w:rsidRPr="00EB0D93"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17987"/>
    <w:multiLevelType w:val="hybridMultilevel"/>
    <w:tmpl w:val="AA424F90"/>
    <w:lvl w:ilvl="0" w:tplc="96EC67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A32CD"/>
    <w:multiLevelType w:val="hybridMultilevel"/>
    <w:tmpl w:val="5E50AA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3574E5"/>
    <w:multiLevelType w:val="hybridMultilevel"/>
    <w:tmpl w:val="6512DBDC"/>
    <w:lvl w:ilvl="0" w:tplc="9C3C33E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2F"/>
    <w:rsid w:val="0055322F"/>
    <w:rsid w:val="006414F7"/>
    <w:rsid w:val="00736077"/>
    <w:rsid w:val="00C67417"/>
    <w:rsid w:val="00D83776"/>
    <w:rsid w:val="00EB0D93"/>
    <w:rsid w:val="00F20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057E"/>
  <w15:chartTrackingRefBased/>
  <w15:docId w15:val="{7D643361-9A53-4D25-BDBD-5C440517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42F"/>
  </w:style>
  <w:style w:type="paragraph" w:styleId="Heading3">
    <w:name w:val="heading 3"/>
    <w:basedOn w:val="Normal"/>
    <w:next w:val="Normal"/>
    <w:link w:val="Heading3Char"/>
    <w:uiPriority w:val="9"/>
    <w:unhideWhenUsed/>
    <w:qFormat/>
    <w:rsid w:val="00F2042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204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042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2042F"/>
    <w:rPr>
      <w:color w:val="0563C1" w:themeColor="hyperlink"/>
      <w:u w:val="single"/>
    </w:rPr>
  </w:style>
  <w:style w:type="paragraph" w:styleId="ListParagraph">
    <w:name w:val="List Paragraph"/>
    <w:basedOn w:val="Normal"/>
    <w:uiPriority w:val="34"/>
    <w:qFormat/>
    <w:rsid w:val="00F2042F"/>
    <w:pPr>
      <w:ind w:left="720"/>
      <w:contextualSpacing/>
    </w:pPr>
  </w:style>
  <w:style w:type="character" w:customStyle="1" w:styleId="Heading4Char">
    <w:name w:val="Heading 4 Char"/>
    <w:basedOn w:val="DefaultParagraphFont"/>
    <w:link w:val="Heading4"/>
    <w:uiPriority w:val="9"/>
    <w:rsid w:val="00F2042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F2042F"/>
    <w:rPr>
      <w:color w:val="605E5C"/>
      <w:shd w:val="clear" w:color="auto" w:fill="E1DFDD"/>
    </w:rPr>
  </w:style>
  <w:style w:type="character" w:styleId="FollowedHyperlink">
    <w:name w:val="FollowedHyperlink"/>
    <w:basedOn w:val="DefaultParagraphFont"/>
    <w:uiPriority w:val="99"/>
    <w:semiHidden/>
    <w:unhideWhenUsed/>
    <w:rsid w:val="00F204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3</cp:revision>
  <dcterms:created xsi:type="dcterms:W3CDTF">2025-12-09T12:42:00Z</dcterms:created>
  <dcterms:modified xsi:type="dcterms:W3CDTF">2025-12-09T12:46:00Z</dcterms:modified>
</cp:coreProperties>
</file>