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E80879" w:rsidRDefault="00DA56DA">
      <w:pPr>
        <w:pStyle w:val="Heading1"/>
        <w:jc w:val="center"/>
      </w:pPr>
      <w:r>
        <w:t>60</w:t>
      </w:r>
      <w:r>
        <w:rPr>
          <w:vertAlign w:val="superscript"/>
        </w:rPr>
        <w:t>th</w:t>
      </w:r>
      <w:r>
        <w:t xml:space="preserve"> joint meeting of the CIDOC CRM SIG, 53</w:t>
      </w:r>
      <w:r>
        <w:rPr>
          <w:vertAlign w:val="superscript"/>
        </w:rPr>
        <w:t>rd</w:t>
      </w:r>
      <w:r>
        <w:t xml:space="preserve"> FRBR/LRMoo SIG </w:t>
      </w:r>
      <w:r>
        <w:br/>
        <w:t>and ISO/TC46/SC4/WG9</w:t>
      </w:r>
    </w:p>
    <w:p w14:paraId="00000002" w14:textId="77777777" w:rsidR="00E80879" w:rsidRDefault="00DA56DA">
      <w:pPr>
        <w:pStyle w:val="Heading1"/>
        <w:spacing w:before="0"/>
        <w:jc w:val="center"/>
      </w:pPr>
      <w:r>
        <w:t>1-4 April 2025</w:t>
      </w:r>
    </w:p>
    <w:p w14:paraId="00000003" w14:textId="77777777" w:rsidR="00E80879" w:rsidRDefault="00DA56DA">
      <w:pPr>
        <w:pStyle w:val="Heading2"/>
        <w:jc w:val="center"/>
      </w:pPr>
      <w:r>
        <w:t xml:space="preserve">Digital Humanities, Walter Benjamin </w:t>
      </w:r>
      <w:proofErr w:type="spellStart"/>
      <w:r>
        <w:t>Kolleg</w:t>
      </w:r>
      <w:proofErr w:type="spellEnd"/>
      <w:r>
        <w:t>, Universität Bern</w:t>
      </w:r>
    </w:p>
    <w:p w14:paraId="00000005" w14:textId="05BF80E7" w:rsidR="00E80879" w:rsidRDefault="00207528" w:rsidP="00F41FDC">
      <w:pPr>
        <w:jc w:val="center"/>
        <w:rPr>
          <w:b/>
        </w:rPr>
      </w:pPr>
      <w:hyperlink r:id="rId6">
        <w:r w:rsidR="00DA56DA">
          <w:rPr>
            <w:b/>
            <w:color w:val="0563C1"/>
            <w:sz w:val="28"/>
            <w:szCs w:val="28"/>
            <w:u w:val="single"/>
          </w:rPr>
          <w:t>Building Mit43</w:t>
        </w:r>
      </w:hyperlink>
      <w:r w:rsidR="00DA56DA">
        <w:rPr>
          <w:b/>
          <w:sz w:val="28"/>
          <w:szCs w:val="28"/>
        </w:rPr>
        <w:t xml:space="preserve"> </w:t>
      </w:r>
      <w:r w:rsidR="00DA56DA">
        <w:rPr>
          <w:b/>
          <w:color w:val="595959"/>
          <w:sz w:val="28"/>
          <w:szCs w:val="28"/>
        </w:rPr>
        <w:t>(</w:t>
      </w:r>
      <w:proofErr w:type="spellStart"/>
      <w:r w:rsidR="00DA56DA">
        <w:rPr>
          <w:b/>
          <w:color w:val="595959"/>
          <w:sz w:val="28"/>
          <w:szCs w:val="28"/>
        </w:rPr>
        <w:t>Mittelstrasse</w:t>
      </w:r>
      <w:proofErr w:type="spellEnd"/>
      <w:r w:rsidR="00DA56DA">
        <w:rPr>
          <w:b/>
          <w:color w:val="595959"/>
          <w:sz w:val="28"/>
          <w:szCs w:val="28"/>
        </w:rPr>
        <w:t xml:space="preserve"> 43, 3012 Bern), multiple rooms</w:t>
      </w:r>
    </w:p>
    <w:p w14:paraId="00000006" w14:textId="77777777" w:rsidR="00E80879" w:rsidRDefault="00DA56DA">
      <w:r>
        <w:rPr>
          <w:b/>
        </w:rPr>
        <w:t>Agenda</w:t>
      </w:r>
    </w:p>
    <w:p w14:paraId="00000007" w14:textId="77777777" w:rsidR="00E80879" w:rsidRDefault="00DA56DA">
      <w:pPr>
        <w:pStyle w:val="Heading3"/>
      </w:pPr>
      <w:bookmarkStart w:id="0" w:name="_heading=h.gjdgxs" w:colFirst="0" w:colLast="0"/>
      <w:bookmarkEnd w:id="0"/>
      <w:r>
        <w:t>Tuesday 1 April 2025 – Room 216</w:t>
      </w:r>
    </w:p>
    <w:tbl>
      <w:tblPr>
        <w:tblStyle w:val="af"/>
        <w:tblW w:w="9355" w:type="dxa"/>
        <w:tblBorders>
          <w:top w:val="nil"/>
          <w:left w:val="nil"/>
          <w:bottom w:val="single" w:sz="4" w:space="0" w:color="000000"/>
          <w:right w:val="nil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95"/>
        <w:gridCol w:w="995"/>
        <w:gridCol w:w="6565"/>
      </w:tblGrid>
      <w:tr w:rsidR="00E80879" w14:paraId="2DC4CF62" w14:textId="77777777">
        <w:tc>
          <w:tcPr>
            <w:tcW w:w="1795" w:type="dxa"/>
            <w:shd w:val="clear" w:color="auto" w:fill="D0CECE"/>
          </w:tcPr>
          <w:p w14:paraId="00000008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Session 1.1: </w:t>
            </w:r>
          </w:p>
        </w:tc>
        <w:tc>
          <w:tcPr>
            <w:tcW w:w="7560" w:type="dxa"/>
            <w:gridSpan w:val="2"/>
            <w:shd w:val="clear" w:color="auto" w:fill="D0CECE"/>
          </w:tcPr>
          <w:p w14:paraId="00000009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Community issues</w:t>
            </w:r>
          </w:p>
        </w:tc>
      </w:tr>
      <w:tr w:rsidR="00E80879" w14:paraId="218C57A1" w14:textId="77777777">
        <w:tc>
          <w:tcPr>
            <w:tcW w:w="1795" w:type="dxa"/>
            <w:vMerge w:val="restart"/>
            <w:shd w:val="clear" w:color="auto" w:fill="auto"/>
          </w:tcPr>
          <w:p w14:paraId="0000000B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09:30 – 11:00</w:t>
            </w:r>
          </w:p>
        </w:tc>
        <w:tc>
          <w:tcPr>
            <w:tcW w:w="7560" w:type="dxa"/>
            <w:gridSpan w:val="2"/>
            <w:shd w:val="clear" w:color="auto" w:fill="auto"/>
          </w:tcPr>
          <w:p w14:paraId="0000000C" w14:textId="33008E7B" w:rsidR="00E80879" w:rsidRDefault="00DA56D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Application form Membership at the CIDOC CRM-SIG – </w:t>
            </w:r>
            <w:proofErr w:type="spellStart"/>
            <w:r>
              <w:rPr>
                <w:color w:val="000000"/>
                <w:sz w:val="20"/>
                <w:szCs w:val="20"/>
              </w:rPr>
              <w:t>Klassik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Stiftung</w:t>
            </w:r>
            <w:r>
              <w:rPr>
                <w:color w:val="000000"/>
                <w:sz w:val="20"/>
                <w:szCs w:val="20"/>
              </w:rPr>
              <w:t xml:space="preserve"> Weimar  </w:t>
            </w:r>
          </w:p>
        </w:tc>
      </w:tr>
      <w:tr w:rsidR="00E80879" w14:paraId="200A793B" w14:textId="77777777">
        <w:tc>
          <w:tcPr>
            <w:tcW w:w="1795" w:type="dxa"/>
            <w:vMerge/>
            <w:shd w:val="clear" w:color="auto" w:fill="auto"/>
          </w:tcPr>
          <w:p w14:paraId="0000000E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5" w:type="dxa"/>
            <w:shd w:val="clear" w:color="auto" w:fill="auto"/>
          </w:tcPr>
          <w:p w14:paraId="0000000F" w14:textId="77777777" w:rsidR="00E80879" w:rsidRDefault="00DA56DA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682</w:t>
            </w:r>
          </w:p>
        </w:tc>
        <w:tc>
          <w:tcPr>
            <w:tcW w:w="6565" w:type="dxa"/>
            <w:shd w:val="clear" w:color="auto" w:fill="auto"/>
          </w:tcPr>
          <w:p w14:paraId="00000010" w14:textId="77777777" w:rsidR="00E80879" w:rsidRDefault="00DA56DA">
            <w:pPr>
              <w:spacing w:before="40" w:after="40" w:line="25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u w:val="single"/>
              </w:rPr>
              <w:t>List of externally maintained CRM Compatible Extensions on New Section of the CRM Site</w:t>
            </w:r>
            <w:r>
              <w:rPr>
                <w:sz w:val="20"/>
                <w:szCs w:val="20"/>
              </w:rPr>
              <w:t xml:space="preserve"> (</w:t>
            </w:r>
            <w:r>
              <w:rPr>
                <w:b/>
                <w:sz w:val="20"/>
                <w:szCs w:val="20"/>
              </w:rPr>
              <w:t>GB</w:t>
            </w:r>
            <w:r>
              <w:rPr>
                <w:sz w:val="20"/>
                <w:szCs w:val="20"/>
              </w:rPr>
              <w:t>, SH, MD, CEO, DO)</w:t>
            </w:r>
          </w:p>
        </w:tc>
      </w:tr>
      <w:tr w:rsidR="00E80879" w14:paraId="4CD999AF" w14:textId="77777777">
        <w:tc>
          <w:tcPr>
            <w:tcW w:w="1795" w:type="dxa"/>
            <w:vMerge/>
            <w:shd w:val="clear" w:color="auto" w:fill="auto"/>
          </w:tcPr>
          <w:p w14:paraId="00000011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560" w:type="dxa"/>
            <w:gridSpan w:val="2"/>
            <w:shd w:val="clear" w:color="auto" w:fill="auto"/>
          </w:tcPr>
          <w:p w14:paraId="00000012" w14:textId="77777777" w:rsidR="00E80879" w:rsidRDefault="00DA56DA">
            <w:pPr>
              <w:spacing w:before="40" w:after="40" w:line="252" w:lineRule="auto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CIDOC CRM-SIG contribution to the annual Newsletter of CIDOC</w:t>
            </w:r>
            <w:r>
              <w:rPr>
                <w:sz w:val="20"/>
                <w:szCs w:val="20"/>
              </w:rPr>
              <w:t xml:space="preserve"> (GB)</w:t>
            </w:r>
          </w:p>
        </w:tc>
      </w:tr>
      <w:tr w:rsidR="00E80879" w14:paraId="52E9B2D4" w14:textId="77777777">
        <w:tc>
          <w:tcPr>
            <w:tcW w:w="1795" w:type="dxa"/>
            <w:shd w:val="clear" w:color="auto" w:fill="F2F2F2"/>
          </w:tcPr>
          <w:p w14:paraId="00000014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11:00 – 11:30</w:t>
            </w:r>
          </w:p>
        </w:tc>
        <w:tc>
          <w:tcPr>
            <w:tcW w:w="7560" w:type="dxa"/>
            <w:gridSpan w:val="2"/>
            <w:shd w:val="clear" w:color="auto" w:fill="F2F2F2"/>
          </w:tcPr>
          <w:p w14:paraId="00000015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Coffee break</w:t>
            </w:r>
          </w:p>
        </w:tc>
      </w:tr>
      <w:tr w:rsidR="00E80879" w14:paraId="6A7E4A33" w14:textId="77777777">
        <w:tc>
          <w:tcPr>
            <w:tcW w:w="1795" w:type="dxa"/>
            <w:shd w:val="clear" w:color="auto" w:fill="D0CECE"/>
          </w:tcPr>
          <w:p w14:paraId="00000017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Session 1.2:</w:t>
            </w:r>
          </w:p>
        </w:tc>
        <w:tc>
          <w:tcPr>
            <w:tcW w:w="7560" w:type="dxa"/>
            <w:gridSpan w:val="2"/>
            <w:shd w:val="clear" w:color="auto" w:fill="D0CECE"/>
          </w:tcPr>
          <w:p w14:paraId="00000018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Community issues -Teaching the CRM</w:t>
            </w:r>
          </w:p>
        </w:tc>
      </w:tr>
      <w:tr w:rsidR="00E80879" w14:paraId="09F188E8" w14:textId="77777777">
        <w:tc>
          <w:tcPr>
            <w:tcW w:w="1795" w:type="dxa"/>
            <w:vMerge w:val="restart"/>
            <w:shd w:val="clear" w:color="auto" w:fill="auto"/>
          </w:tcPr>
          <w:p w14:paraId="0000001A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11:30 – 13:00</w:t>
            </w:r>
          </w:p>
        </w:tc>
        <w:tc>
          <w:tcPr>
            <w:tcW w:w="995" w:type="dxa"/>
            <w:shd w:val="clear" w:color="auto" w:fill="auto"/>
          </w:tcPr>
          <w:p w14:paraId="0000001B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628</w:t>
            </w:r>
          </w:p>
        </w:tc>
        <w:tc>
          <w:tcPr>
            <w:tcW w:w="6565" w:type="dxa"/>
            <w:shd w:val="clear" w:color="auto" w:fill="auto"/>
          </w:tcPr>
          <w:p w14:paraId="0000001D" w14:textId="6605A32C" w:rsidR="00E80879" w:rsidRDefault="00DA56DA" w:rsidP="00F41FDC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u w:val="single"/>
              </w:rPr>
              <w:t xml:space="preserve">Update the modelling constructs found under </w:t>
            </w:r>
            <w:r>
              <w:rPr>
                <w:color w:val="000000"/>
                <w:sz w:val="20"/>
                <w:szCs w:val="20"/>
                <w:u w:val="single"/>
              </w:rPr>
              <w:br/>
              <w:t>The Model\</w:t>
            </w:r>
            <w:proofErr w:type="spellStart"/>
            <w:r>
              <w:rPr>
                <w:color w:val="000000"/>
                <w:sz w:val="20"/>
                <w:szCs w:val="20"/>
                <w:u w:val="single"/>
              </w:rPr>
              <w:t>Use&amp;Learn</w:t>
            </w:r>
            <w:proofErr w:type="spellEnd"/>
            <w:r>
              <w:rPr>
                <w:color w:val="000000"/>
                <w:sz w:val="20"/>
                <w:szCs w:val="20"/>
                <w:u w:val="single"/>
              </w:rPr>
              <w:t>\Functional Overview</w:t>
            </w:r>
            <w:r w:rsidR="00F41FDC" w:rsidRPr="00F41FDC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(GB, </w:t>
            </w:r>
            <w:proofErr w:type="spellStart"/>
            <w:r>
              <w:rPr>
                <w:color w:val="000000"/>
                <w:sz w:val="20"/>
                <w:szCs w:val="20"/>
              </w:rPr>
              <w:t>ETz</w:t>
            </w:r>
            <w:proofErr w:type="spellEnd"/>
            <w:r>
              <w:rPr>
                <w:color w:val="000000"/>
                <w:sz w:val="20"/>
                <w:szCs w:val="20"/>
              </w:rPr>
              <w:t>)</w:t>
            </w:r>
          </w:p>
        </w:tc>
      </w:tr>
      <w:tr w:rsidR="00E80879" w14:paraId="121DE1DC" w14:textId="77777777">
        <w:tc>
          <w:tcPr>
            <w:tcW w:w="1795" w:type="dxa"/>
            <w:vMerge/>
            <w:shd w:val="clear" w:color="auto" w:fill="auto"/>
          </w:tcPr>
          <w:p w14:paraId="0000001E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5" w:type="dxa"/>
            <w:shd w:val="clear" w:color="auto" w:fill="auto"/>
          </w:tcPr>
          <w:p w14:paraId="0000001F" w14:textId="77777777" w:rsidR="00E80879" w:rsidRDefault="00DA56DA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687</w:t>
            </w:r>
          </w:p>
        </w:tc>
        <w:tc>
          <w:tcPr>
            <w:tcW w:w="6565" w:type="dxa"/>
            <w:shd w:val="clear" w:color="auto" w:fill="auto"/>
          </w:tcPr>
          <w:p w14:paraId="00000020" w14:textId="77777777" w:rsidR="00E80879" w:rsidRDefault="00DA56DA">
            <w:pPr>
              <w:spacing w:before="40" w:after="40" w:line="25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u w:val="single"/>
              </w:rPr>
              <w:t>Review the textual descriptions of diagrams in the ‘Functional Overview’</w:t>
            </w:r>
          </w:p>
          <w:p w14:paraId="00000021" w14:textId="77777777" w:rsidR="00E80879" w:rsidRDefault="00DA56D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 w:line="252" w:lineRule="auto"/>
              <w:rPr>
                <w:color w:val="000000"/>
                <w:sz w:val="20"/>
                <w:szCs w:val="20"/>
                <w:u w:val="single"/>
              </w:rPr>
            </w:pPr>
            <w:r>
              <w:rPr>
                <w:color w:val="000000"/>
                <w:sz w:val="20"/>
                <w:szCs w:val="20"/>
              </w:rPr>
              <w:t>Propose a template, assign HW</w:t>
            </w:r>
          </w:p>
        </w:tc>
      </w:tr>
      <w:tr w:rsidR="00E80879" w14:paraId="1F6E6388" w14:textId="77777777">
        <w:tc>
          <w:tcPr>
            <w:tcW w:w="1795" w:type="dxa"/>
            <w:vMerge/>
            <w:shd w:val="clear" w:color="auto" w:fill="auto"/>
          </w:tcPr>
          <w:p w14:paraId="00000022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7560" w:type="dxa"/>
            <w:gridSpan w:val="2"/>
            <w:shd w:val="clear" w:color="auto" w:fill="auto"/>
          </w:tcPr>
          <w:p w14:paraId="00000023" w14:textId="77777777" w:rsidR="00E80879" w:rsidRDefault="00DA56DA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Refinements of the RDF* pipeline: Modelling patterns in RDF* with Named Graphs </w:t>
            </w:r>
          </w:p>
          <w:p w14:paraId="00000024" w14:textId="77777777" w:rsidR="00E80879" w:rsidRDefault="00DA56DA">
            <w:pPr>
              <w:spacing w:before="40" w:after="40" w:line="25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Gerald Hiebel (University of Innsbruck), Stephen D. Stead (Paveprime Ltd)</w:t>
            </w:r>
          </w:p>
        </w:tc>
      </w:tr>
      <w:tr w:rsidR="00E80879" w14:paraId="68ED0B21" w14:textId="77777777">
        <w:tc>
          <w:tcPr>
            <w:tcW w:w="1795" w:type="dxa"/>
            <w:shd w:val="clear" w:color="auto" w:fill="AEAAAA"/>
          </w:tcPr>
          <w:p w14:paraId="00000026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13:00 – 14:15</w:t>
            </w:r>
          </w:p>
        </w:tc>
        <w:tc>
          <w:tcPr>
            <w:tcW w:w="7560" w:type="dxa"/>
            <w:gridSpan w:val="2"/>
            <w:shd w:val="clear" w:color="auto" w:fill="AEAAAA"/>
          </w:tcPr>
          <w:p w14:paraId="00000027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Lunch break</w:t>
            </w:r>
          </w:p>
        </w:tc>
      </w:tr>
      <w:tr w:rsidR="00E80879" w14:paraId="68D0F011" w14:textId="77777777">
        <w:tc>
          <w:tcPr>
            <w:tcW w:w="1795" w:type="dxa"/>
            <w:shd w:val="clear" w:color="auto" w:fill="D0CECE"/>
          </w:tcPr>
          <w:p w14:paraId="00000029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Session 1.3:</w:t>
            </w:r>
          </w:p>
        </w:tc>
        <w:tc>
          <w:tcPr>
            <w:tcW w:w="7560" w:type="dxa"/>
            <w:gridSpan w:val="2"/>
            <w:shd w:val="clear" w:color="auto" w:fill="D0CECE"/>
          </w:tcPr>
          <w:p w14:paraId="0000002A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CRMbase</w:t>
            </w:r>
          </w:p>
        </w:tc>
      </w:tr>
      <w:tr w:rsidR="00E80879" w14:paraId="3296986A" w14:textId="77777777">
        <w:tc>
          <w:tcPr>
            <w:tcW w:w="1795" w:type="dxa"/>
            <w:vMerge w:val="restart"/>
            <w:shd w:val="clear" w:color="auto" w:fill="auto"/>
          </w:tcPr>
          <w:p w14:paraId="0000002C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14:15 – 15:45</w:t>
            </w:r>
          </w:p>
        </w:tc>
        <w:tc>
          <w:tcPr>
            <w:tcW w:w="995" w:type="dxa"/>
            <w:shd w:val="clear" w:color="auto" w:fill="auto"/>
          </w:tcPr>
          <w:p w14:paraId="0000002D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672</w:t>
            </w:r>
          </w:p>
        </w:tc>
        <w:tc>
          <w:tcPr>
            <w:tcW w:w="6565" w:type="dxa"/>
            <w:shd w:val="clear" w:color="auto" w:fill="auto"/>
          </w:tcPr>
          <w:p w14:paraId="0000002F" w14:textId="379AD7BC" w:rsidR="00E80879" w:rsidRDefault="00DA56DA" w:rsidP="00F41FDC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  <w:u w:val="single"/>
              </w:rPr>
              <w:t>Quantifiers of P140, P141, P177</w:t>
            </w:r>
            <w:r w:rsidR="00F41FDC" w:rsidRPr="00F41FD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(MD, CEO)</w:t>
            </w:r>
          </w:p>
        </w:tc>
      </w:tr>
      <w:tr w:rsidR="00E80879" w14:paraId="5661E4FC" w14:textId="77777777">
        <w:tc>
          <w:tcPr>
            <w:tcW w:w="1795" w:type="dxa"/>
            <w:vMerge/>
            <w:shd w:val="clear" w:color="auto" w:fill="auto"/>
          </w:tcPr>
          <w:p w14:paraId="00000030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5" w:type="dxa"/>
            <w:shd w:val="clear" w:color="auto" w:fill="auto"/>
          </w:tcPr>
          <w:p w14:paraId="00000031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</w:rPr>
              <w:t>680</w:t>
            </w:r>
          </w:p>
        </w:tc>
        <w:tc>
          <w:tcPr>
            <w:tcW w:w="6565" w:type="dxa"/>
            <w:shd w:val="clear" w:color="auto" w:fill="auto"/>
          </w:tcPr>
          <w:p w14:paraId="00000033" w14:textId="4A531DFD" w:rsidR="00E80879" w:rsidRDefault="00DA56DA">
            <w:pPr>
              <w:spacing w:before="40" w:after="40" w:line="252" w:lineRule="auto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Adjusting the cardinalities for use of E54 Dimension</w:t>
            </w:r>
            <w:r w:rsidRPr="00F41FD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(MD, CEO)</w:t>
            </w:r>
          </w:p>
        </w:tc>
      </w:tr>
      <w:tr w:rsidR="00E80879" w14:paraId="049A8685" w14:textId="77777777">
        <w:tc>
          <w:tcPr>
            <w:tcW w:w="1795" w:type="dxa"/>
            <w:vMerge/>
            <w:shd w:val="clear" w:color="auto" w:fill="auto"/>
          </w:tcPr>
          <w:p w14:paraId="00000034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  <w:u w:val="single"/>
              </w:rPr>
            </w:pPr>
          </w:p>
        </w:tc>
        <w:tc>
          <w:tcPr>
            <w:tcW w:w="995" w:type="dxa"/>
            <w:shd w:val="clear" w:color="auto" w:fill="auto"/>
          </w:tcPr>
          <w:p w14:paraId="00000035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</w:rPr>
              <w:t>681</w:t>
            </w:r>
          </w:p>
        </w:tc>
        <w:tc>
          <w:tcPr>
            <w:tcW w:w="6565" w:type="dxa"/>
            <w:shd w:val="clear" w:color="auto" w:fill="auto"/>
          </w:tcPr>
          <w:p w14:paraId="00000037" w14:textId="62D7D528" w:rsidR="00E80879" w:rsidRDefault="00DA56DA" w:rsidP="00F41FDC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  <w:u w:val="single"/>
              </w:rPr>
              <w:t>Scope notes of P40, P43</w:t>
            </w:r>
            <w:r w:rsidR="00F41FDC" w:rsidRPr="00F41FD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(MD)</w:t>
            </w:r>
          </w:p>
        </w:tc>
      </w:tr>
      <w:tr w:rsidR="00E80879" w14:paraId="3727502B" w14:textId="77777777">
        <w:tc>
          <w:tcPr>
            <w:tcW w:w="1795" w:type="dxa"/>
            <w:vMerge/>
            <w:shd w:val="clear" w:color="auto" w:fill="auto"/>
          </w:tcPr>
          <w:p w14:paraId="00000038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5" w:type="dxa"/>
            <w:shd w:val="clear" w:color="auto" w:fill="auto"/>
          </w:tcPr>
          <w:p w14:paraId="00000039" w14:textId="77777777" w:rsidR="00E80879" w:rsidRDefault="00DA56DA">
            <w:pPr>
              <w:pStyle w:val="Heading5"/>
              <w:spacing w:before="40" w:line="252" w:lineRule="auto"/>
              <w:outlineLvl w:val="4"/>
            </w:pPr>
            <w:bookmarkStart w:id="1" w:name="_heading=h.bvjzc8ys8qey" w:colFirst="0" w:colLast="0"/>
            <w:bookmarkEnd w:id="1"/>
            <w:r>
              <w:t>627</w:t>
            </w:r>
          </w:p>
        </w:tc>
        <w:tc>
          <w:tcPr>
            <w:tcW w:w="6565" w:type="dxa"/>
            <w:shd w:val="clear" w:color="auto" w:fill="auto"/>
          </w:tcPr>
          <w:p w14:paraId="0000003B" w14:textId="20A00ACD" w:rsidR="00E80879" w:rsidRDefault="00DA56DA" w:rsidP="00F41FDC">
            <w:pPr>
              <w:pStyle w:val="Heading5"/>
              <w:spacing w:before="40" w:line="252" w:lineRule="auto"/>
              <w:outlineLvl w:val="4"/>
              <w:rPr>
                <w:b w:val="0"/>
              </w:rPr>
            </w:pPr>
            <w:bookmarkStart w:id="2" w:name="_heading=h.q84nt74dtbte" w:colFirst="0" w:colLast="0"/>
            <w:bookmarkEnd w:id="2"/>
            <w:r>
              <w:rPr>
                <w:b w:val="0"/>
                <w:sz w:val="20"/>
                <w:szCs w:val="20"/>
                <w:u w:val="single"/>
              </w:rPr>
              <w:t>explicitly document cross-references btw family models</w:t>
            </w:r>
            <w:bookmarkStart w:id="3" w:name="_heading=h.52oa3j5vxm55" w:colFirst="0" w:colLast="0"/>
            <w:bookmarkEnd w:id="3"/>
            <w:r w:rsidR="00F41FDC">
              <w:rPr>
                <w:b w:val="0"/>
                <w:sz w:val="20"/>
                <w:szCs w:val="20"/>
              </w:rPr>
              <w:t xml:space="preserve"> </w:t>
            </w:r>
            <w:r>
              <w:rPr>
                <w:b w:val="0"/>
                <w:sz w:val="20"/>
                <w:szCs w:val="20"/>
              </w:rPr>
              <w:t>(</w:t>
            </w:r>
            <w:proofErr w:type="spellStart"/>
            <w:r>
              <w:rPr>
                <w:b w:val="0"/>
                <w:sz w:val="20"/>
                <w:szCs w:val="20"/>
              </w:rPr>
              <w:t>ETz</w:t>
            </w:r>
            <w:proofErr w:type="spellEnd"/>
            <w:r>
              <w:rPr>
                <w:b w:val="0"/>
                <w:sz w:val="20"/>
                <w:szCs w:val="20"/>
              </w:rPr>
              <w:t>)</w:t>
            </w:r>
          </w:p>
        </w:tc>
      </w:tr>
      <w:tr w:rsidR="00E80879" w14:paraId="7A3B4FC5" w14:textId="77777777">
        <w:tc>
          <w:tcPr>
            <w:tcW w:w="1795" w:type="dxa"/>
            <w:shd w:val="clear" w:color="auto" w:fill="F2F2F2"/>
          </w:tcPr>
          <w:p w14:paraId="0000003C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15:45 – 16:15 </w:t>
            </w:r>
          </w:p>
        </w:tc>
        <w:tc>
          <w:tcPr>
            <w:tcW w:w="7560" w:type="dxa"/>
            <w:gridSpan w:val="2"/>
            <w:shd w:val="clear" w:color="auto" w:fill="F2F2F2"/>
          </w:tcPr>
          <w:p w14:paraId="0000003D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Coffee break</w:t>
            </w:r>
          </w:p>
        </w:tc>
      </w:tr>
      <w:tr w:rsidR="00E80879" w14:paraId="507023B7" w14:textId="77777777">
        <w:tc>
          <w:tcPr>
            <w:tcW w:w="1795" w:type="dxa"/>
            <w:shd w:val="clear" w:color="auto" w:fill="D0CECE"/>
          </w:tcPr>
          <w:p w14:paraId="0000003F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Session 1.4:</w:t>
            </w:r>
          </w:p>
        </w:tc>
        <w:tc>
          <w:tcPr>
            <w:tcW w:w="7560" w:type="dxa"/>
            <w:gridSpan w:val="2"/>
            <w:shd w:val="clear" w:color="auto" w:fill="D0CECE"/>
          </w:tcPr>
          <w:p w14:paraId="00000040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CRMbase </w:t>
            </w:r>
          </w:p>
        </w:tc>
      </w:tr>
      <w:tr w:rsidR="00E80879" w14:paraId="7916F3BA" w14:textId="77777777">
        <w:tc>
          <w:tcPr>
            <w:tcW w:w="1795" w:type="dxa"/>
            <w:vMerge w:val="restart"/>
            <w:shd w:val="clear" w:color="auto" w:fill="auto"/>
          </w:tcPr>
          <w:p w14:paraId="00000042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16:15 – 17:45</w:t>
            </w:r>
          </w:p>
        </w:tc>
        <w:tc>
          <w:tcPr>
            <w:tcW w:w="995" w:type="dxa"/>
            <w:shd w:val="clear" w:color="auto" w:fill="auto"/>
          </w:tcPr>
          <w:p w14:paraId="00000043" w14:textId="77777777" w:rsidR="00E80879" w:rsidRDefault="00DA56DA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692</w:t>
            </w:r>
          </w:p>
        </w:tc>
        <w:tc>
          <w:tcPr>
            <w:tcW w:w="6565" w:type="dxa"/>
            <w:shd w:val="clear" w:color="auto" w:fill="auto"/>
          </w:tcPr>
          <w:p w14:paraId="00000044" w14:textId="77777777" w:rsidR="00E80879" w:rsidRDefault="00DA56DA">
            <w:pPr>
              <w:spacing w:before="40" w:after="40" w:line="252" w:lineRule="auto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 xml:space="preserve">Inverse properties in FOL </w:t>
            </w:r>
          </w:p>
          <w:p w14:paraId="00000045" w14:textId="77777777" w:rsidR="00E80879" w:rsidRDefault="00DA56DA">
            <w:pPr>
              <w:spacing w:before="40" w:after="40" w:line="25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decide whether to ban inverse FOL statements, and assign HW (CEO)</w:t>
            </w:r>
          </w:p>
        </w:tc>
      </w:tr>
      <w:tr w:rsidR="00E80879" w14:paraId="00911505" w14:textId="77777777">
        <w:tc>
          <w:tcPr>
            <w:tcW w:w="1795" w:type="dxa"/>
            <w:vMerge/>
            <w:shd w:val="clear" w:color="auto" w:fill="auto"/>
          </w:tcPr>
          <w:p w14:paraId="00000046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995" w:type="dxa"/>
            <w:shd w:val="clear" w:color="auto" w:fill="auto"/>
          </w:tcPr>
          <w:p w14:paraId="00000047" w14:textId="77777777" w:rsidR="00E80879" w:rsidRDefault="00DA56DA">
            <w:pPr>
              <w:spacing w:before="40" w:after="40" w:line="252" w:lineRule="auto"/>
              <w:rPr>
                <w:b/>
              </w:rPr>
            </w:pPr>
            <w:r>
              <w:rPr>
                <w:b/>
                <w:color w:val="000000"/>
                <w:sz w:val="20"/>
                <w:szCs w:val="20"/>
              </w:rPr>
              <w:t>666</w:t>
            </w:r>
          </w:p>
        </w:tc>
        <w:tc>
          <w:tcPr>
            <w:tcW w:w="6565" w:type="dxa"/>
            <w:shd w:val="clear" w:color="auto" w:fill="auto"/>
          </w:tcPr>
          <w:p w14:paraId="00000049" w14:textId="27C32ADD" w:rsidR="00E80879" w:rsidRDefault="00DA56DA" w:rsidP="00F41FDC">
            <w:pPr>
              <w:spacing w:before="40" w:after="40" w:line="252" w:lineRule="auto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Allen Operators rendered through equivalences</w:t>
            </w:r>
            <w:r w:rsidR="00F41FDC" w:rsidRPr="00F41FD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(WS)</w:t>
            </w:r>
          </w:p>
        </w:tc>
      </w:tr>
      <w:tr w:rsidR="00E80879" w14:paraId="58E00A67" w14:textId="77777777">
        <w:tc>
          <w:tcPr>
            <w:tcW w:w="1795" w:type="dxa"/>
            <w:vMerge/>
            <w:shd w:val="clear" w:color="auto" w:fill="auto"/>
          </w:tcPr>
          <w:p w14:paraId="0000004A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  <w:u w:val="single"/>
              </w:rPr>
            </w:pPr>
          </w:p>
        </w:tc>
        <w:tc>
          <w:tcPr>
            <w:tcW w:w="995" w:type="dxa"/>
            <w:shd w:val="clear" w:color="auto" w:fill="auto"/>
          </w:tcPr>
          <w:p w14:paraId="0000004B" w14:textId="77777777" w:rsidR="00E80879" w:rsidRDefault="00DA56DA">
            <w:pPr>
              <w:spacing w:before="40" w:after="40" w:line="252" w:lineRule="auto"/>
              <w:rPr>
                <w:b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Issue No. </w:t>
            </w:r>
          </w:p>
        </w:tc>
        <w:tc>
          <w:tcPr>
            <w:tcW w:w="6565" w:type="dxa"/>
            <w:shd w:val="clear" w:color="auto" w:fill="auto"/>
          </w:tcPr>
          <w:p w14:paraId="0000004D" w14:textId="6F93C929" w:rsidR="00E80879" w:rsidRDefault="00DA56DA" w:rsidP="00F41FDC">
            <w:pPr>
              <w:spacing w:before="40" w:after="40" w:line="25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u w:val="single"/>
              </w:rPr>
              <w:t>Examples for AP22 is equal in time</w:t>
            </w:r>
            <w:r w:rsidR="00F41FDC" w:rsidRPr="00F41FD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(WS, MD, CEO)</w:t>
            </w:r>
          </w:p>
        </w:tc>
      </w:tr>
    </w:tbl>
    <w:p w14:paraId="0000004E" w14:textId="649140E4" w:rsidR="00F41FDC" w:rsidRDefault="00F41FDC"/>
    <w:p w14:paraId="3373693C" w14:textId="77777777" w:rsidR="00F41FDC" w:rsidRDefault="00F41FDC">
      <w:r>
        <w:br w:type="page"/>
      </w:r>
    </w:p>
    <w:p w14:paraId="0000004F" w14:textId="77777777" w:rsidR="00E80879" w:rsidRDefault="00DA56DA">
      <w:pPr>
        <w:pStyle w:val="Heading3"/>
      </w:pPr>
      <w:r>
        <w:lastRenderedPageBreak/>
        <w:t>Wednesday 2 April 2025 –Room 216</w:t>
      </w:r>
    </w:p>
    <w:tbl>
      <w:tblPr>
        <w:tblStyle w:val="af0"/>
        <w:tblW w:w="9350" w:type="dxa"/>
        <w:tblBorders>
          <w:top w:val="nil"/>
          <w:left w:val="nil"/>
          <w:bottom w:val="single" w:sz="4" w:space="0" w:color="000000"/>
          <w:right w:val="nil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94"/>
        <w:gridCol w:w="996"/>
        <w:gridCol w:w="6560"/>
      </w:tblGrid>
      <w:tr w:rsidR="00E80879" w14:paraId="25FBE3FE" w14:textId="77777777">
        <w:tc>
          <w:tcPr>
            <w:tcW w:w="1794" w:type="dxa"/>
            <w:shd w:val="clear" w:color="auto" w:fill="D0CECE"/>
          </w:tcPr>
          <w:p w14:paraId="00000050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Session 2.1:</w:t>
            </w:r>
          </w:p>
        </w:tc>
        <w:tc>
          <w:tcPr>
            <w:tcW w:w="7556" w:type="dxa"/>
            <w:gridSpan w:val="2"/>
            <w:shd w:val="clear" w:color="auto" w:fill="D0CECE"/>
          </w:tcPr>
          <w:p w14:paraId="00000051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CRM website reorganization</w:t>
            </w:r>
          </w:p>
        </w:tc>
      </w:tr>
      <w:tr w:rsidR="00E80879" w14:paraId="4B664CA8" w14:textId="77777777">
        <w:tc>
          <w:tcPr>
            <w:tcW w:w="1794" w:type="dxa"/>
          </w:tcPr>
          <w:p w14:paraId="00000053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6" w:type="dxa"/>
          </w:tcPr>
          <w:p w14:paraId="00000054" w14:textId="77777777" w:rsidR="00E80879" w:rsidRDefault="00DA56DA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697</w:t>
            </w:r>
          </w:p>
        </w:tc>
        <w:tc>
          <w:tcPr>
            <w:tcW w:w="6560" w:type="dxa"/>
          </w:tcPr>
          <w:p w14:paraId="00000055" w14:textId="77777777" w:rsidR="00E80879" w:rsidRDefault="00DA56DA">
            <w:pPr>
              <w:spacing w:before="40" w:after="40" w:line="252" w:lineRule="auto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CIDOC CRM website reorganization</w:t>
            </w:r>
          </w:p>
          <w:p w14:paraId="00000056" w14:textId="77777777" w:rsidR="00E80879" w:rsidRDefault="00DA56DA">
            <w:pPr>
              <w:spacing w:before="40" w:after="40" w:line="25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(PF, </w:t>
            </w:r>
            <w:proofErr w:type="spellStart"/>
            <w:r>
              <w:rPr>
                <w:sz w:val="20"/>
                <w:szCs w:val="20"/>
              </w:rPr>
              <w:t>ETz</w:t>
            </w:r>
            <w:proofErr w:type="spellEnd"/>
            <w:r>
              <w:rPr>
                <w:sz w:val="20"/>
                <w:szCs w:val="20"/>
              </w:rPr>
              <w:t>)</w:t>
            </w:r>
          </w:p>
        </w:tc>
      </w:tr>
      <w:tr w:rsidR="00E80879" w14:paraId="2E97AA84" w14:textId="77777777">
        <w:tc>
          <w:tcPr>
            <w:tcW w:w="1794" w:type="dxa"/>
            <w:shd w:val="clear" w:color="auto" w:fill="F2F2F2"/>
          </w:tcPr>
          <w:p w14:paraId="00000057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11:00 – 11:30</w:t>
            </w:r>
          </w:p>
        </w:tc>
        <w:tc>
          <w:tcPr>
            <w:tcW w:w="7556" w:type="dxa"/>
            <w:gridSpan w:val="2"/>
            <w:shd w:val="clear" w:color="auto" w:fill="F2F2F2"/>
          </w:tcPr>
          <w:p w14:paraId="00000058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Coffee break</w:t>
            </w:r>
          </w:p>
        </w:tc>
      </w:tr>
      <w:tr w:rsidR="00E80879" w14:paraId="0B75497F" w14:textId="77777777">
        <w:tc>
          <w:tcPr>
            <w:tcW w:w="1794" w:type="dxa"/>
            <w:shd w:val="clear" w:color="auto" w:fill="D0CECE"/>
          </w:tcPr>
          <w:p w14:paraId="0000005A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Session 2.2: </w:t>
            </w:r>
          </w:p>
        </w:tc>
        <w:tc>
          <w:tcPr>
            <w:tcW w:w="7556" w:type="dxa"/>
            <w:gridSpan w:val="2"/>
            <w:tcBorders>
              <w:bottom w:val="single" w:sz="4" w:space="0" w:color="000000"/>
            </w:tcBorders>
            <w:shd w:val="clear" w:color="auto" w:fill="D0CECE"/>
          </w:tcPr>
          <w:p w14:paraId="0000005B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LRMoo/ CRMinf</w:t>
            </w:r>
          </w:p>
        </w:tc>
      </w:tr>
      <w:tr w:rsidR="00E80879" w14:paraId="2D9141D0" w14:textId="77777777">
        <w:tc>
          <w:tcPr>
            <w:tcW w:w="1794" w:type="dxa"/>
            <w:vMerge w:val="restart"/>
            <w:shd w:val="clear" w:color="auto" w:fill="auto"/>
          </w:tcPr>
          <w:p w14:paraId="0000005D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11:30 – 13:00</w:t>
            </w:r>
          </w:p>
        </w:tc>
        <w:tc>
          <w:tcPr>
            <w:tcW w:w="7556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0000005E" w14:textId="77777777" w:rsidR="00E80879" w:rsidRDefault="00DA56DA">
            <w:pPr>
              <w:spacing w:before="40" w:after="40" w:line="25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u w:val="single"/>
              </w:rPr>
              <w:t>Update from the IFLA Conference</w:t>
            </w:r>
            <w:r>
              <w:rPr>
                <w:sz w:val="20"/>
                <w:szCs w:val="20"/>
              </w:rPr>
              <w:t xml:space="preserve"> (PR)</w:t>
            </w:r>
          </w:p>
        </w:tc>
      </w:tr>
      <w:tr w:rsidR="00E80879" w14:paraId="389696A3" w14:textId="77777777">
        <w:tc>
          <w:tcPr>
            <w:tcW w:w="1794" w:type="dxa"/>
            <w:vMerge/>
            <w:shd w:val="clear" w:color="auto" w:fill="auto"/>
          </w:tcPr>
          <w:p w14:paraId="00000060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000000"/>
            </w:tcBorders>
          </w:tcPr>
          <w:p w14:paraId="00000061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685</w:t>
            </w:r>
          </w:p>
        </w:tc>
        <w:tc>
          <w:tcPr>
            <w:tcW w:w="6560" w:type="dxa"/>
            <w:tcBorders>
              <w:top w:val="single" w:sz="4" w:space="0" w:color="000000"/>
            </w:tcBorders>
          </w:tcPr>
          <w:p w14:paraId="00000062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u w:val="single"/>
              </w:rPr>
              <w:t xml:space="preserve">FOL statements in LRMoo </w:t>
            </w:r>
            <w:r>
              <w:rPr>
                <w:color w:val="000000"/>
                <w:sz w:val="20"/>
                <w:szCs w:val="20"/>
              </w:rPr>
              <w:t>(CEO, WS)</w:t>
            </w:r>
          </w:p>
        </w:tc>
      </w:tr>
      <w:tr w:rsidR="00E80879" w14:paraId="041DCF66" w14:textId="77777777">
        <w:tc>
          <w:tcPr>
            <w:tcW w:w="1794" w:type="dxa"/>
            <w:vMerge/>
            <w:shd w:val="clear" w:color="auto" w:fill="auto"/>
          </w:tcPr>
          <w:p w14:paraId="00000063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000000"/>
            </w:tcBorders>
          </w:tcPr>
          <w:p w14:paraId="00000064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663</w:t>
            </w:r>
          </w:p>
        </w:tc>
        <w:tc>
          <w:tcPr>
            <w:tcW w:w="6560" w:type="dxa"/>
            <w:tcBorders>
              <w:top w:val="single" w:sz="4" w:space="0" w:color="000000"/>
            </w:tcBorders>
          </w:tcPr>
          <w:p w14:paraId="00000065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  <w:u w:val="single"/>
              </w:rPr>
            </w:pPr>
            <w:proofErr w:type="spellStart"/>
            <w:r>
              <w:rPr>
                <w:color w:val="000000"/>
                <w:sz w:val="20"/>
                <w:szCs w:val="20"/>
                <w:u w:val="single"/>
              </w:rPr>
              <w:t>defne</w:t>
            </w:r>
            <w:proofErr w:type="spellEnd"/>
            <w:r>
              <w:rPr>
                <w:color w:val="000000"/>
                <w:sz w:val="20"/>
                <w:szCs w:val="20"/>
                <w:u w:val="single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  <w:u w:val="single"/>
              </w:rPr>
              <w:t>Ixx</w:t>
            </w:r>
            <w:proofErr w:type="spellEnd"/>
            <w:r>
              <w:rPr>
                <w:color w:val="000000"/>
                <w:sz w:val="20"/>
                <w:szCs w:val="20"/>
                <w:u w:val="single"/>
              </w:rPr>
              <w:t xml:space="preserve"> Singleton Proposition Set</w:t>
            </w:r>
          </w:p>
          <w:p w14:paraId="00000066" w14:textId="77777777" w:rsidR="00E80879" w:rsidRDefault="00DA56D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review the scope note update of I17 One-Proposition Set (MD)</w:t>
            </w:r>
          </w:p>
        </w:tc>
      </w:tr>
      <w:tr w:rsidR="00E80879" w14:paraId="06AA29EA" w14:textId="77777777">
        <w:tc>
          <w:tcPr>
            <w:tcW w:w="1794" w:type="dxa"/>
            <w:vMerge/>
            <w:shd w:val="clear" w:color="auto" w:fill="auto"/>
          </w:tcPr>
          <w:p w14:paraId="00000067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000000"/>
            </w:tcBorders>
          </w:tcPr>
          <w:p w14:paraId="00000068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693</w:t>
            </w:r>
          </w:p>
        </w:tc>
        <w:tc>
          <w:tcPr>
            <w:tcW w:w="6560" w:type="dxa"/>
            <w:tcBorders>
              <w:top w:val="single" w:sz="4" w:space="0" w:color="000000"/>
            </w:tcBorders>
          </w:tcPr>
          <w:p w14:paraId="00000069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  <w:u w:val="single"/>
              </w:rPr>
            </w:pPr>
            <w:r>
              <w:rPr>
                <w:color w:val="000000"/>
                <w:sz w:val="20"/>
                <w:szCs w:val="20"/>
                <w:u w:val="single"/>
              </w:rPr>
              <w:t>CRMinf – editorial update of examples</w:t>
            </w:r>
          </w:p>
        </w:tc>
      </w:tr>
      <w:tr w:rsidR="00E80879" w14:paraId="4916AFC7" w14:textId="77777777">
        <w:tc>
          <w:tcPr>
            <w:tcW w:w="1794" w:type="dxa"/>
            <w:vMerge/>
            <w:shd w:val="clear" w:color="auto" w:fill="auto"/>
          </w:tcPr>
          <w:p w14:paraId="0000006A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996" w:type="dxa"/>
            <w:tcBorders>
              <w:top w:val="single" w:sz="4" w:space="0" w:color="000000"/>
            </w:tcBorders>
          </w:tcPr>
          <w:p w14:paraId="0000006B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646</w:t>
            </w:r>
          </w:p>
        </w:tc>
        <w:tc>
          <w:tcPr>
            <w:tcW w:w="6560" w:type="dxa"/>
            <w:tcBorders>
              <w:top w:val="single" w:sz="4" w:space="0" w:color="000000"/>
            </w:tcBorders>
          </w:tcPr>
          <w:p w14:paraId="0000006C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  <w:u w:val="single"/>
              </w:rPr>
            </w:pPr>
            <w:r>
              <w:rPr>
                <w:color w:val="000000"/>
                <w:sz w:val="20"/>
                <w:szCs w:val="20"/>
                <w:u w:val="single"/>
              </w:rPr>
              <w:t>Redraft the introduction of CRMinf</w:t>
            </w:r>
            <w:r>
              <w:rPr>
                <w:color w:val="000000"/>
                <w:sz w:val="20"/>
                <w:szCs w:val="20"/>
              </w:rPr>
              <w:t xml:space="preserve"> (MD, AK)</w:t>
            </w:r>
          </w:p>
        </w:tc>
      </w:tr>
      <w:tr w:rsidR="00E80879" w14:paraId="066240DC" w14:textId="77777777">
        <w:tc>
          <w:tcPr>
            <w:tcW w:w="1794" w:type="dxa"/>
            <w:shd w:val="clear" w:color="auto" w:fill="AEAAAA"/>
          </w:tcPr>
          <w:p w14:paraId="0000006D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13:00 – 14:15</w:t>
            </w:r>
          </w:p>
        </w:tc>
        <w:tc>
          <w:tcPr>
            <w:tcW w:w="7556" w:type="dxa"/>
            <w:gridSpan w:val="2"/>
            <w:shd w:val="clear" w:color="auto" w:fill="AEAAAA"/>
          </w:tcPr>
          <w:p w14:paraId="0000006E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Lunch break</w:t>
            </w:r>
          </w:p>
        </w:tc>
      </w:tr>
      <w:tr w:rsidR="00E80879" w14:paraId="025EEA0E" w14:textId="77777777">
        <w:tc>
          <w:tcPr>
            <w:tcW w:w="1794" w:type="dxa"/>
            <w:shd w:val="clear" w:color="auto" w:fill="D0CECE"/>
          </w:tcPr>
          <w:p w14:paraId="00000070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Session 2.3: </w:t>
            </w:r>
          </w:p>
        </w:tc>
        <w:tc>
          <w:tcPr>
            <w:tcW w:w="7556" w:type="dxa"/>
            <w:gridSpan w:val="2"/>
            <w:shd w:val="clear" w:color="auto" w:fill="D0CECE"/>
          </w:tcPr>
          <w:p w14:paraId="00000071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Presentations/CRMsci </w:t>
            </w:r>
          </w:p>
        </w:tc>
      </w:tr>
      <w:tr w:rsidR="00ED439C" w14:paraId="0E45BC0F" w14:textId="77777777" w:rsidTr="00AE136D">
        <w:tc>
          <w:tcPr>
            <w:tcW w:w="1794" w:type="dxa"/>
            <w:vMerge w:val="restart"/>
          </w:tcPr>
          <w:p w14:paraId="00000073" w14:textId="77777777" w:rsidR="00ED439C" w:rsidRDefault="00ED439C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14:15 – 15:45</w:t>
            </w:r>
          </w:p>
        </w:tc>
        <w:tc>
          <w:tcPr>
            <w:tcW w:w="7556" w:type="dxa"/>
            <w:gridSpan w:val="2"/>
          </w:tcPr>
          <w:p w14:paraId="70E6E427" w14:textId="77777777" w:rsidR="00207528" w:rsidRDefault="00207528" w:rsidP="00207528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ECHOES – European Cloud for Heritage </w:t>
            </w:r>
            <w:proofErr w:type="spellStart"/>
            <w:r>
              <w:rPr>
                <w:b/>
                <w:sz w:val="20"/>
                <w:szCs w:val="20"/>
              </w:rPr>
              <w:t>OpEn</w:t>
            </w:r>
            <w:proofErr w:type="spellEnd"/>
            <w:r>
              <w:rPr>
                <w:b/>
                <w:sz w:val="20"/>
                <w:szCs w:val="20"/>
              </w:rPr>
              <w:t xml:space="preserve"> Science</w:t>
            </w:r>
          </w:p>
          <w:p w14:paraId="00000075" w14:textId="7008DF3A" w:rsidR="00ED439C" w:rsidRPr="00ED439C" w:rsidRDefault="00207528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Maria Theodoridou (ICS-FORTH)</w:t>
            </w:r>
            <w:bookmarkStart w:id="4" w:name="_GoBack"/>
            <w:bookmarkEnd w:id="4"/>
          </w:p>
        </w:tc>
      </w:tr>
      <w:tr w:rsidR="00ED439C" w14:paraId="2A8DD43D" w14:textId="77777777">
        <w:tc>
          <w:tcPr>
            <w:tcW w:w="1794" w:type="dxa"/>
            <w:vMerge/>
          </w:tcPr>
          <w:p w14:paraId="73F9A872" w14:textId="77777777" w:rsidR="00ED439C" w:rsidRDefault="00ED439C" w:rsidP="00ED439C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6" w:type="dxa"/>
          </w:tcPr>
          <w:p w14:paraId="4BC01EE4" w14:textId="36F10D8E" w:rsidR="00ED439C" w:rsidRDefault="00ED439C" w:rsidP="00ED439C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695</w:t>
            </w:r>
          </w:p>
        </w:tc>
        <w:tc>
          <w:tcPr>
            <w:tcW w:w="6560" w:type="dxa"/>
          </w:tcPr>
          <w:p w14:paraId="246DFCF4" w14:textId="58A1C84B" w:rsidR="00ED439C" w:rsidRDefault="00ED439C" w:rsidP="00ED439C">
            <w:pPr>
              <w:spacing w:before="40" w:after="40" w:line="252" w:lineRule="auto"/>
              <w:rPr>
                <w:color w:val="000000"/>
                <w:sz w:val="20"/>
                <w:szCs w:val="20"/>
                <w:u w:val="single"/>
              </w:rPr>
            </w:pPr>
            <w:r>
              <w:rPr>
                <w:color w:val="000000"/>
                <w:sz w:val="20"/>
                <w:szCs w:val="20"/>
                <w:u w:val="single"/>
              </w:rPr>
              <w:t>Observation Reorganization – S4 Single Observation</w:t>
            </w:r>
            <w:r>
              <w:rPr>
                <w:color w:val="000000"/>
                <w:sz w:val="20"/>
                <w:szCs w:val="20"/>
              </w:rPr>
              <w:t xml:space="preserve"> (MD, PF)</w:t>
            </w:r>
          </w:p>
        </w:tc>
      </w:tr>
      <w:tr w:rsidR="00ED439C" w14:paraId="244C3BEF" w14:textId="77777777">
        <w:tc>
          <w:tcPr>
            <w:tcW w:w="1794" w:type="dxa"/>
            <w:vMerge/>
          </w:tcPr>
          <w:p w14:paraId="00000076" w14:textId="77777777" w:rsidR="00ED439C" w:rsidRDefault="00ED439C" w:rsidP="00ED43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996" w:type="dxa"/>
          </w:tcPr>
          <w:p w14:paraId="00000077" w14:textId="77777777" w:rsidR="00ED439C" w:rsidRDefault="00ED439C" w:rsidP="00ED439C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696 </w:t>
            </w:r>
          </w:p>
        </w:tc>
        <w:tc>
          <w:tcPr>
            <w:tcW w:w="6560" w:type="dxa"/>
          </w:tcPr>
          <w:p w14:paraId="00000078" w14:textId="77777777" w:rsidR="00ED439C" w:rsidRDefault="00ED439C" w:rsidP="00ED439C">
            <w:pPr>
              <w:spacing w:before="40" w:after="40" w:line="252" w:lineRule="auto"/>
              <w:rPr>
                <w:color w:val="000000"/>
                <w:sz w:val="20"/>
                <w:szCs w:val="20"/>
                <w:u w:val="single"/>
              </w:rPr>
            </w:pPr>
            <w:r>
              <w:rPr>
                <w:color w:val="000000"/>
                <w:sz w:val="20"/>
                <w:szCs w:val="20"/>
                <w:u w:val="single"/>
              </w:rPr>
              <w:t>Observation Reorganization – S27 Observation generalization</w:t>
            </w:r>
            <w:r>
              <w:rPr>
                <w:color w:val="000000"/>
                <w:sz w:val="20"/>
                <w:szCs w:val="20"/>
              </w:rPr>
              <w:t xml:space="preserve"> (MD, PF)</w:t>
            </w:r>
          </w:p>
        </w:tc>
      </w:tr>
      <w:tr w:rsidR="00ED439C" w14:paraId="1BA3F7F3" w14:textId="77777777">
        <w:tc>
          <w:tcPr>
            <w:tcW w:w="1794" w:type="dxa"/>
            <w:vMerge/>
          </w:tcPr>
          <w:p w14:paraId="00000079" w14:textId="77777777" w:rsidR="00ED439C" w:rsidRDefault="00ED439C" w:rsidP="00ED43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996" w:type="dxa"/>
          </w:tcPr>
          <w:p w14:paraId="0000007A" w14:textId="77777777" w:rsidR="00ED439C" w:rsidRDefault="00ED439C" w:rsidP="00ED439C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665</w:t>
            </w:r>
          </w:p>
        </w:tc>
        <w:tc>
          <w:tcPr>
            <w:tcW w:w="6560" w:type="dxa"/>
          </w:tcPr>
          <w:p w14:paraId="0000007B" w14:textId="77777777" w:rsidR="00ED439C" w:rsidRDefault="00ED439C" w:rsidP="00ED439C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u w:val="single"/>
              </w:rPr>
              <w:t>Harmonize the quantification of P43 &amp; O12 has dimension (also P179 had sales price)</w:t>
            </w:r>
            <w:r>
              <w:rPr>
                <w:color w:val="000000"/>
                <w:sz w:val="20"/>
                <w:szCs w:val="20"/>
              </w:rPr>
              <w:t xml:space="preserve"> (MD)</w:t>
            </w:r>
          </w:p>
          <w:p w14:paraId="0000007C" w14:textId="77777777" w:rsidR="00ED439C" w:rsidRDefault="00ED439C" w:rsidP="00ED439C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O12 change of quantification</w:t>
            </w:r>
          </w:p>
          <w:p w14:paraId="0000007D" w14:textId="77777777" w:rsidR="00ED439C" w:rsidRDefault="00ED439C" w:rsidP="00ED439C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Additional conditions on dimensions for S25 Relative Dimension</w:t>
            </w:r>
          </w:p>
        </w:tc>
      </w:tr>
      <w:tr w:rsidR="00ED439C" w14:paraId="7C6BDA9F" w14:textId="77777777">
        <w:tc>
          <w:tcPr>
            <w:tcW w:w="1794" w:type="dxa"/>
            <w:vMerge/>
          </w:tcPr>
          <w:p w14:paraId="0000007E" w14:textId="77777777" w:rsidR="00ED439C" w:rsidRDefault="00ED439C" w:rsidP="00ED43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6" w:type="dxa"/>
          </w:tcPr>
          <w:p w14:paraId="0000007F" w14:textId="77777777" w:rsidR="00ED439C" w:rsidRDefault="00ED439C" w:rsidP="00ED439C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602</w:t>
            </w:r>
          </w:p>
        </w:tc>
        <w:tc>
          <w:tcPr>
            <w:tcW w:w="6560" w:type="dxa"/>
          </w:tcPr>
          <w:p w14:paraId="00000080" w14:textId="77777777" w:rsidR="00ED439C" w:rsidRDefault="00ED439C" w:rsidP="00ED439C">
            <w:pPr>
              <w:spacing w:before="40" w:after="40" w:line="25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u w:val="single"/>
              </w:rPr>
              <w:t>determine the interface between CRMsci and CRMinf</w:t>
            </w:r>
            <w:r>
              <w:rPr>
                <w:sz w:val="20"/>
                <w:szCs w:val="20"/>
              </w:rPr>
              <w:t xml:space="preserve"> </w:t>
            </w:r>
          </w:p>
          <w:p w14:paraId="00000081" w14:textId="77777777" w:rsidR="00ED439C" w:rsidRDefault="00ED439C" w:rsidP="00ED439C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close it</w:t>
            </w:r>
          </w:p>
        </w:tc>
      </w:tr>
      <w:tr w:rsidR="00ED439C" w14:paraId="50AF128D" w14:textId="77777777">
        <w:tc>
          <w:tcPr>
            <w:tcW w:w="1794" w:type="dxa"/>
            <w:vMerge/>
          </w:tcPr>
          <w:p w14:paraId="00000082" w14:textId="77777777" w:rsidR="00ED439C" w:rsidRDefault="00ED439C" w:rsidP="00ED43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6" w:type="dxa"/>
          </w:tcPr>
          <w:p w14:paraId="00000083" w14:textId="77777777" w:rsidR="00ED439C" w:rsidRDefault="00ED439C" w:rsidP="00ED439C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683</w:t>
            </w:r>
          </w:p>
        </w:tc>
        <w:tc>
          <w:tcPr>
            <w:tcW w:w="6560" w:type="dxa"/>
          </w:tcPr>
          <w:p w14:paraId="00000084" w14:textId="77777777" w:rsidR="00ED439C" w:rsidRDefault="00ED439C" w:rsidP="00ED439C">
            <w:pPr>
              <w:spacing w:before="40" w:after="40" w:line="25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u w:val="single"/>
              </w:rPr>
              <w:t>Oxx7 observed dimension</w:t>
            </w:r>
            <w:r>
              <w:rPr>
                <w:sz w:val="20"/>
                <w:szCs w:val="20"/>
              </w:rPr>
              <w:t xml:space="preserve"> (MD)</w:t>
            </w:r>
          </w:p>
        </w:tc>
      </w:tr>
      <w:tr w:rsidR="00ED439C" w14:paraId="676790C0" w14:textId="77777777">
        <w:tc>
          <w:tcPr>
            <w:tcW w:w="1794" w:type="dxa"/>
            <w:vMerge/>
          </w:tcPr>
          <w:p w14:paraId="00000085" w14:textId="77777777" w:rsidR="00ED439C" w:rsidRDefault="00ED439C" w:rsidP="00ED43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996" w:type="dxa"/>
          </w:tcPr>
          <w:p w14:paraId="00000086" w14:textId="77777777" w:rsidR="00ED439C" w:rsidRDefault="00ED439C" w:rsidP="00ED439C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698</w:t>
            </w:r>
          </w:p>
        </w:tc>
        <w:tc>
          <w:tcPr>
            <w:tcW w:w="6560" w:type="dxa"/>
          </w:tcPr>
          <w:p w14:paraId="00000087" w14:textId="77777777" w:rsidR="00ED439C" w:rsidRDefault="00ED439C" w:rsidP="00ED439C">
            <w:pPr>
              <w:spacing w:before="40" w:after="40" w:line="252" w:lineRule="auto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New examples for CRMsci</w:t>
            </w:r>
          </w:p>
        </w:tc>
      </w:tr>
      <w:tr w:rsidR="00ED439C" w14:paraId="0B28F450" w14:textId="77777777">
        <w:tc>
          <w:tcPr>
            <w:tcW w:w="1794" w:type="dxa"/>
            <w:shd w:val="clear" w:color="auto" w:fill="F2F2F2"/>
          </w:tcPr>
          <w:p w14:paraId="00000088" w14:textId="77777777" w:rsidR="00ED439C" w:rsidRDefault="00ED439C" w:rsidP="00ED439C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15:45 – 16:15 </w:t>
            </w:r>
          </w:p>
        </w:tc>
        <w:tc>
          <w:tcPr>
            <w:tcW w:w="7556" w:type="dxa"/>
            <w:gridSpan w:val="2"/>
            <w:shd w:val="clear" w:color="auto" w:fill="F2F2F2"/>
          </w:tcPr>
          <w:p w14:paraId="00000089" w14:textId="77777777" w:rsidR="00ED439C" w:rsidRDefault="00ED439C" w:rsidP="00ED439C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Coffee break</w:t>
            </w:r>
          </w:p>
        </w:tc>
      </w:tr>
      <w:tr w:rsidR="00ED439C" w14:paraId="3D315D61" w14:textId="77777777">
        <w:tc>
          <w:tcPr>
            <w:tcW w:w="1794" w:type="dxa"/>
            <w:shd w:val="clear" w:color="auto" w:fill="D0CECE"/>
          </w:tcPr>
          <w:p w14:paraId="0000008B" w14:textId="77777777" w:rsidR="00ED439C" w:rsidRDefault="00ED439C" w:rsidP="00ED439C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Session 2.4: </w:t>
            </w:r>
          </w:p>
        </w:tc>
        <w:tc>
          <w:tcPr>
            <w:tcW w:w="7556" w:type="dxa"/>
            <w:gridSpan w:val="2"/>
            <w:shd w:val="clear" w:color="auto" w:fill="D0CECE"/>
          </w:tcPr>
          <w:p w14:paraId="0000008C" w14:textId="77777777" w:rsidR="00ED439C" w:rsidRDefault="00ED439C" w:rsidP="00ED439C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CRMsci –residual issues</w:t>
            </w:r>
          </w:p>
        </w:tc>
      </w:tr>
      <w:tr w:rsidR="00ED439C" w14:paraId="29D8348C" w14:textId="77777777">
        <w:tc>
          <w:tcPr>
            <w:tcW w:w="1794" w:type="dxa"/>
          </w:tcPr>
          <w:p w14:paraId="0000008E" w14:textId="77777777" w:rsidR="00ED439C" w:rsidRDefault="00ED439C" w:rsidP="00ED43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16:15 – 17:45</w:t>
            </w:r>
          </w:p>
        </w:tc>
        <w:tc>
          <w:tcPr>
            <w:tcW w:w="7556" w:type="dxa"/>
            <w:gridSpan w:val="2"/>
          </w:tcPr>
          <w:p w14:paraId="0000008F" w14:textId="77777777" w:rsidR="00ED439C" w:rsidRDefault="00ED439C" w:rsidP="00ED439C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(…)</w:t>
            </w:r>
          </w:p>
          <w:p w14:paraId="00000090" w14:textId="77777777" w:rsidR="00ED439C" w:rsidRDefault="00ED439C" w:rsidP="00ED439C">
            <w:pPr>
              <w:spacing w:before="40" w:after="40" w:line="252" w:lineRule="auto"/>
              <w:rPr>
                <w:sz w:val="20"/>
                <w:szCs w:val="20"/>
              </w:rPr>
            </w:pPr>
          </w:p>
        </w:tc>
      </w:tr>
    </w:tbl>
    <w:p w14:paraId="00000092" w14:textId="4B7D0DF7" w:rsidR="00F41FDC" w:rsidRDefault="00F41FDC"/>
    <w:p w14:paraId="178D973F" w14:textId="77777777" w:rsidR="00F41FDC" w:rsidRDefault="00F41FDC">
      <w:r>
        <w:br w:type="page"/>
      </w:r>
    </w:p>
    <w:p w14:paraId="00000093" w14:textId="77777777" w:rsidR="00E80879" w:rsidRDefault="00DA56DA">
      <w:pPr>
        <w:pStyle w:val="Heading3"/>
      </w:pPr>
      <w:r>
        <w:lastRenderedPageBreak/>
        <w:t>Thursday 3 April 2025 – Room 228</w:t>
      </w:r>
    </w:p>
    <w:tbl>
      <w:tblPr>
        <w:tblStyle w:val="af1"/>
        <w:tblW w:w="9350" w:type="dxa"/>
        <w:tblBorders>
          <w:top w:val="nil"/>
          <w:left w:val="nil"/>
          <w:bottom w:val="single" w:sz="4" w:space="0" w:color="000000"/>
          <w:right w:val="nil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94"/>
        <w:gridCol w:w="996"/>
        <w:gridCol w:w="6560"/>
      </w:tblGrid>
      <w:tr w:rsidR="00E80879" w14:paraId="66649E52" w14:textId="77777777">
        <w:tc>
          <w:tcPr>
            <w:tcW w:w="1794" w:type="dxa"/>
            <w:shd w:val="clear" w:color="auto" w:fill="D0CECE"/>
          </w:tcPr>
          <w:p w14:paraId="00000094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Session 3.1:</w:t>
            </w:r>
          </w:p>
        </w:tc>
        <w:tc>
          <w:tcPr>
            <w:tcW w:w="7556" w:type="dxa"/>
            <w:gridSpan w:val="2"/>
            <w:shd w:val="clear" w:color="auto" w:fill="D0CECE"/>
          </w:tcPr>
          <w:p w14:paraId="00000095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CRMdig (tentative)</w:t>
            </w:r>
          </w:p>
        </w:tc>
      </w:tr>
      <w:tr w:rsidR="00E80879" w14:paraId="1D0B67BA" w14:textId="77777777">
        <w:tc>
          <w:tcPr>
            <w:tcW w:w="1794" w:type="dxa"/>
          </w:tcPr>
          <w:p w14:paraId="00000097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09:30 – 11:00</w:t>
            </w:r>
          </w:p>
        </w:tc>
        <w:tc>
          <w:tcPr>
            <w:tcW w:w="996" w:type="dxa"/>
          </w:tcPr>
          <w:p w14:paraId="00000098" w14:textId="01E74F9F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547</w:t>
            </w:r>
          </w:p>
        </w:tc>
        <w:tc>
          <w:tcPr>
            <w:tcW w:w="6560" w:type="dxa"/>
          </w:tcPr>
          <w:p w14:paraId="00000099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  <w:u w:val="single"/>
              </w:rPr>
            </w:pPr>
            <w:r>
              <w:rPr>
                <w:color w:val="000000"/>
                <w:sz w:val="20"/>
                <w:szCs w:val="20"/>
                <w:u w:val="single"/>
              </w:rPr>
              <w:t>CRMdig update</w:t>
            </w:r>
          </w:p>
          <w:p w14:paraId="0000009A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(GB to coordinate, collaboratively update)</w:t>
            </w:r>
          </w:p>
        </w:tc>
      </w:tr>
      <w:tr w:rsidR="00E80879" w14:paraId="5E314B5B" w14:textId="77777777">
        <w:tc>
          <w:tcPr>
            <w:tcW w:w="1794" w:type="dxa"/>
            <w:shd w:val="clear" w:color="auto" w:fill="F2F2F2"/>
          </w:tcPr>
          <w:p w14:paraId="0000009B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11:00 – 11:30</w:t>
            </w:r>
          </w:p>
        </w:tc>
        <w:tc>
          <w:tcPr>
            <w:tcW w:w="7556" w:type="dxa"/>
            <w:gridSpan w:val="2"/>
            <w:shd w:val="clear" w:color="auto" w:fill="F2F2F2"/>
          </w:tcPr>
          <w:p w14:paraId="0000009C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Coffee break</w:t>
            </w:r>
          </w:p>
        </w:tc>
      </w:tr>
      <w:tr w:rsidR="00E80879" w14:paraId="2424CC29" w14:textId="77777777">
        <w:tc>
          <w:tcPr>
            <w:tcW w:w="1794" w:type="dxa"/>
            <w:shd w:val="clear" w:color="auto" w:fill="D0CECE"/>
          </w:tcPr>
          <w:p w14:paraId="0000009E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Session 3.2: </w:t>
            </w:r>
          </w:p>
        </w:tc>
        <w:tc>
          <w:tcPr>
            <w:tcW w:w="7556" w:type="dxa"/>
            <w:gridSpan w:val="2"/>
            <w:shd w:val="clear" w:color="auto" w:fill="D0CECE"/>
          </w:tcPr>
          <w:p w14:paraId="0000009F" w14:textId="77777777" w:rsidR="00E80879" w:rsidRDefault="00DA56DA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Presentations</w:t>
            </w:r>
          </w:p>
        </w:tc>
      </w:tr>
      <w:tr w:rsidR="00E80879" w14:paraId="32B8FC2A" w14:textId="77777777" w:rsidTr="00ED439C">
        <w:tc>
          <w:tcPr>
            <w:tcW w:w="1794" w:type="dxa"/>
            <w:vMerge w:val="restart"/>
          </w:tcPr>
          <w:p w14:paraId="000000A1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11:30 – 13:00</w:t>
            </w:r>
          </w:p>
        </w:tc>
        <w:tc>
          <w:tcPr>
            <w:tcW w:w="7556" w:type="dxa"/>
            <w:gridSpan w:val="2"/>
            <w:shd w:val="clear" w:color="auto" w:fill="auto"/>
          </w:tcPr>
          <w:p w14:paraId="000000A2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Capturing the semantics of smell: the </w:t>
            </w:r>
            <w:proofErr w:type="spellStart"/>
            <w:r>
              <w:rPr>
                <w:b/>
                <w:sz w:val="20"/>
                <w:szCs w:val="20"/>
              </w:rPr>
              <w:t>Odeuropa</w:t>
            </w:r>
            <w:proofErr w:type="spellEnd"/>
            <w:r>
              <w:rPr>
                <w:b/>
                <w:sz w:val="20"/>
                <w:szCs w:val="20"/>
              </w:rPr>
              <w:t xml:space="preserve"> Data Model for Olfactory Heritage Information</w:t>
            </w:r>
          </w:p>
          <w:p w14:paraId="000000A3" w14:textId="1A3ECA36" w:rsidR="00E80879" w:rsidRDefault="00ED439C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Pasquale Lisena (EUROCOM)</w:t>
            </w:r>
          </w:p>
        </w:tc>
      </w:tr>
      <w:tr w:rsidR="00E80879" w14:paraId="7DAEA4BB" w14:textId="77777777">
        <w:tc>
          <w:tcPr>
            <w:tcW w:w="1794" w:type="dxa"/>
            <w:vMerge/>
          </w:tcPr>
          <w:p w14:paraId="000000A5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7556" w:type="dxa"/>
            <w:gridSpan w:val="2"/>
          </w:tcPr>
          <w:p w14:paraId="000000A6" w14:textId="77777777" w:rsidR="00E80879" w:rsidRDefault="00DA56DA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Manuscript-AI, a dedicated ontology and AI-tool to facilitate integration and accessibility of heterogeneous catalogue data on medieval manuscripts</w:t>
            </w:r>
          </w:p>
          <w:p w14:paraId="000000A7" w14:textId="77777777" w:rsidR="00E80879" w:rsidRDefault="00DA56DA">
            <w:pPr>
              <w:spacing w:before="40" w:after="40" w:line="25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G. </w:t>
            </w:r>
            <w:proofErr w:type="spellStart"/>
            <w:r>
              <w:rPr>
                <w:sz w:val="20"/>
                <w:szCs w:val="20"/>
              </w:rPr>
              <w:t>Biagoni</w:t>
            </w:r>
            <w:proofErr w:type="spellEnd"/>
            <w:r>
              <w:rPr>
                <w:sz w:val="20"/>
                <w:szCs w:val="20"/>
              </w:rPr>
              <w:t xml:space="preserve"> (TNO), </w:t>
            </w:r>
            <w:proofErr w:type="spellStart"/>
            <w:r>
              <w:rPr>
                <w:sz w:val="20"/>
                <w:szCs w:val="20"/>
              </w:rPr>
              <w:t>S.Boodts</w:t>
            </w:r>
            <w:proofErr w:type="spellEnd"/>
            <w:r>
              <w:rPr>
                <w:sz w:val="20"/>
                <w:szCs w:val="20"/>
              </w:rPr>
              <w:t xml:space="preserve"> (Radboud Universiteit)</w:t>
            </w:r>
          </w:p>
        </w:tc>
      </w:tr>
      <w:tr w:rsidR="00E80879" w14:paraId="2FF29318" w14:textId="77777777">
        <w:tc>
          <w:tcPr>
            <w:tcW w:w="1794" w:type="dxa"/>
            <w:vMerge/>
          </w:tcPr>
          <w:p w14:paraId="000000A9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556" w:type="dxa"/>
            <w:gridSpan w:val="2"/>
          </w:tcPr>
          <w:p w14:paraId="37C16B82" w14:textId="77777777" w:rsidR="00207528" w:rsidRDefault="00207528" w:rsidP="00207528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 w:rsidRPr="00ED439C">
              <w:rPr>
                <w:b/>
                <w:color w:val="000000"/>
                <w:sz w:val="20"/>
                <w:szCs w:val="20"/>
              </w:rPr>
              <w:t xml:space="preserve">The Panorama of the Battle of </w:t>
            </w:r>
            <w:proofErr w:type="spellStart"/>
            <w:r w:rsidRPr="00ED439C">
              <w:rPr>
                <w:b/>
                <w:color w:val="000000"/>
                <w:sz w:val="20"/>
                <w:szCs w:val="20"/>
              </w:rPr>
              <w:t>Murten</w:t>
            </w:r>
            <w:proofErr w:type="spellEnd"/>
          </w:p>
          <w:p w14:paraId="000000AB" w14:textId="12462CE0" w:rsidR="00207528" w:rsidRDefault="00207528" w:rsidP="00207528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Raphael T.K. Chau (École </w:t>
            </w:r>
            <w:proofErr w:type="spellStart"/>
            <w:r>
              <w:rPr>
                <w:color w:val="000000"/>
                <w:sz w:val="20"/>
                <w:szCs w:val="20"/>
              </w:rPr>
              <w:t>polythechnique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fédérale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de Lausanne)</w:t>
            </w:r>
          </w:p>
        </w:tc>
      </w:tr>
      <w:tr w:rsidR="00E80879" w14:paraId="0801CE9F" w14:textId="77777777">
        <w:tc>
          <w:tcPr>
            <w:tcW w:w="1794" w:type="dxa"/>
            <w:shd w:val="clear" w:color="auto" w:fill="AEAAAA"/>
          </w:tcPr>
          <w:p w14:paraId="000000AD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13:00 – 14:15</w:t>
            </w:r>
          </w:p>
        </w:tc>
        <w:tc>
          <w:tcPr>
            <w:tcW w:w="7556" w:type="dxa"/>
            <w:gridSpan w:val="2"/>
            <w:shd w:val="clear" w:color="auto" w:fill="AEAAAA"/>
          </w:tcPr>
          <w:p w14:paraId="000000AE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Lunch break</w:t>
            </w:r>
          </w:p>
        </w:tc>
      </w:tr>
      <w:tr w:rsidR="00E80879" w14:paraId="48606781" w14:textId="77777777">
        <w:tc>
          <w:tcPr>
            <w:tcW w:w="1794" w:type="dxa"/>
            <w:shd w:val="clear" w:color="auto" w:fill="D0CECE"/>
          </w:tcPr>
          <w:p w14:paraId="000000B0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Session 3.3: </w:t>
            </w:r>
          </w:p>
        </w:tc>
        <w:tc>
          <w:tcPr>
            <w:tcW w:w="7556" w:type="dxa"/>
            <w:gridSpan w:val="2"/>
            <w:shd w:val="clear" w:color="auto" w:fill="D0CECE"/>
          </w:tcPr>
          <w:p w14:paraId="000000B1" w14:textId="77777777" w:rsidR="00E80879" w:rsidRDefault="00DA56DA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Presentations</w:t>
            </w:r>
          </w:p>
        </w:tc>
      </w:tr>
      <w:tr w:rsidR="00E80879" w14:paraId="356F8D1E" w14:textId="77777777">
        <w:tc>
          <w:tcPr>
            <w:tcW w:w="1794" w:type="dxa"/>
            <w:vMerge w:val="restart"/>
          </w:tcPr>
          <w:p w14:paraId="000000B3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14:15 – 15:45</w:t>
            </w:r>
          </w:p>
        </w:tc>
        <w:tc>
          <w:tcPr>
            <w:tcW w:w="7556" w:type="dxa"/>
            <w:gridSpan w:val="2"/>
          </w:tcPr>
          <w:p w14:paraId="000000B4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A web interface for graph data based on Oracle APEX on the example of (pre)historic mining data.</w:t>
            </w:r>
          </w:p>
          <w:p w14:paraId="000000B5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Gerald Hiebel (University of Innsbruck)</w:t>
            </w:r>
          </w:p>
        </w:tc>
      </w:tr>
      <w:tr w:rsidR="00E80879" w14:paraId="138575CB" w14:textId="77777777">
        <w:tc>
          <w:tcPr>
            <w:tcW w:w="1794" w:type="dxa"/>
            <w:vMerge/>
          </w:tcPr>
          <w:p w14:paraId="000000B7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7556" w:type="dxa"/>
            <w:gridSpan w:val="2"/>
          </w:tcPr>
          <w:p w14:paraId="000000B8" w14:textId="77777777" w:rsidR="00E80879" w:rsidRDefault="00DA56DA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 tool for the maintenance and evolution of X3ML Schema Mappings</w:t>
            </w:r>
          </w:p>
          <w:p w14:paraId="000000B9" w14:textId="77777777" w:rsidR="00E80879" w:rsidRDefault="00DA56DA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Yannis </w:t>
            </w:r>
            <w:proofErr w:type="spellStart"/>
            <w:r>
              <w:rPr>
                <w:sz w:val="20"/>
                <w:szCs w:val="20"/>
              </w:rPr>
              <w:t>Marketakis</w:t>
            </w:r>
            <w:proofErr w:type="spellEnd"/>
            <w:r>
              <w:rPr>
                <w:sz w:val="20"/>
                <w:szCs w:val="20"/>
              </w:rPr>
              <w:t xml:space="preserve"> (ICS-FORTH)</w:t>
            </w:r>
          </w:p>
        </w:tc>
      </w:tr>
      <w:tr w:rsidR="00E80879" w14:paraId="0204A193" w14:textId="77777777">
        <w:tc>
          <w:tcPr>
            <w:tcW w:w="1794" w:type="dxa"/>
            <w:vMerge/>
          </w:tcPr>
          <w:p w14:paraId="000000BB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7556" w:type="dxa"/>
            <w:gridSpan w:val="2"/>
          </w:tcPr>
          <w:p w14:paraId="000000BC" w14:textId="77777777" w:rsidR="00E80879" w:rsidRDefault="00DA56DA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From text to graph: automatic knowledge extraction and </w:t>
            </w:r>
            <w:proofErr w:type="spellStart"/>
            <w:r>
              <w:rPr>
                <w:b/>
                <w:sz w:val="20"/>
                <w:szCs w:val="20"/>
              </w:rPr>
              <w:t>semantification</w:t>
            </w:r>
            <w:proofErr w:type="spellEnd"/>
            <w:r>
              <w:rPr>
                <w:b/>
                <w:sz w:val="20"/>
                <w:szCs w:val="20"/>
              </w:rPr>
              <w:t xml:space="preserve"> of texts with LLMs</w:t>
            </w:r>
          </w:p>
          <w:p w14:paraId="000000BD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Stephen Hart (Digital Humanities, Walter Benjamin </w:t>
            </w:r>
            <w:proofErr w:type="spellStart"/>
            <w:r>
              <w:rPr>
                <w:color w:val="000000"/>
                <w:sz w:val="20"/>
                <w:szCs w:val="20"/>
              </w:rPr>
              <w:t>Kolleg</w:t>
            </w:r>
            <w:proofErr w:type="spellEnd"/>
            <w:r>
              <w:rPr>
                <w:color w:val="000000"/>
                <w:sz w:val="20"/>
                <w:szCs w:val="20"/>
              </w:rPr>
              <w:t>, Universität Bern)</w:t>
            </w:r>
          </w:p>
        </w:tc>
      </w:tr>
      <w:tr w:rsidR="00E80879" w14:paraId="06B73A0E" w14:textId="77777777">
        <w:tc>
          <w:tcPr>
            <w:tcW w:w="1794" w:type="dxa"/>
            <w:shd w:val="clear" w:color="auto" w:fill="F2F2F2"/>
          </w:tcPr>
          <w:p w14:paraId="000000BF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15:45 – 16:15 </w:t>
            </w:r>
          </w:p>
        </w:tc>
        <w:tc>
          <w:tcPr>
            <w:tcW w:w="7556" w:type="dxa"/>
            <w:gridSpan w:val="2"/>
            <w:shd w:val="clear" w:color="auto" w:fill="F2F2F2"/>
          </w:tcPr>
          <w:p w14:paraId="000000C0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Coffee break</w:t>
            </w:r>
          </w:p>
        </w:tc>
      </w:tr>
      <w:tr w:rsidR="00E80879" w14:paraId="3E3AE0AA" w14:textId="77777777">
        <w:tc>
          <w:tcPr>
            <w:tcW w:w="1794" w:type="dxa"/>
            <w:shd w:val="clear" w:color="auto" w:fill="D0CECE"/>
          </w:tcPr>
          <w:p w14:paraId="000000C2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Session 3.4:</w:t>
            </w:r>
          </w:p>
        </w:tc>
        <w:tc>
          <w:tcPr>
            <w:tcW w:w="7556" w:type="dxa"/>
            <w:gridSpan w:val="2"/>
            <w:shd w:val="clear" w:color="auto" w:fill="D0CECE"/>
          </w:tcPr>
          <w:p w14:paraId="000000C3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Presentations</w:t>
            </w:r>
          </w:p>
        </w:tc>
      </w:tr>
      <w:tr w:rsidR="00E80879" w14:paraId="73C99F5B" w14:textId="77777777">
        <w:tc>
          <w:tcPr>
            <w:tcW w:w="1794" w:type="dxa"/>
            <w:vMerge w:val="restart"/>
            <w:shd w:val="clear" w:color="auto" w:fill="FFFFFF"/>
          </w:tcPr>
          <w:p w14:paraId="000000C5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16:15 – 17:45</w:t>
            </w:r>
          </w:p>
        </w:tc>
        <w:tc>
          <w:tcPr>
            <w:tcW w:w="7556" w:type="dxa"/>
            <w:gridSpan w:val="2"/>
            <w:shd w:val="clear" w:color="auto" w:fill="FFFFFF"/>
          </w:tcPr>
          <w:p w14:paraId="000000C6" w14:textId="77777777" w:rsidR="00E80879" w:rsidRDefault="00DA56D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The Virtual Campus Project: Modelling data for AR Historical Tours with CIDOC CRM and the CRMgeo and CRMact extensions</w:t>
            </w:r>
          </w:p>
          <w:p w14:paraId="000000C7" w14:textId="77777777" w:rsidR="00E80879" w:rsidRDefault="00DA56D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Maria Sotomayor </w:t>
            </w:r>
            <w:proofErr w:type="spellStart"/>
            <w:r>
              <w:rPr>
                <w:color w:val="000000"/>
                <w:sz w:val="20"/>
                <w:szCs w:val="20"/>
              </w:rPr>
              <w:t>Chicote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(Department for Digital Humanities, University of Cologne)</w:t>
            </w:r>
          </w:p>
        </w:tc>
      </w:tr>
      <w:tr w:rsidR="00E80879" w14:paraId="18F34D2A" w14:textId="77777777">
        <w:tc>
          <w:tcPr>
            <w:tcW w:w="1794" w:type="dxa"/>
            <w:vMerge/>
            <w:shd w:val="clear" w:color="auto" w:fill="FFFFFF"/>
          </w:tcPr>
          <w:p w14:paraId="000000C9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7556" w:type="dxa"/>
            <w:gridSpan w:val="2"/>
            <w:shd w:val="clear" w:color="auto" w:fill="FFFFFF"/>
          </w:tcPr>
          <w:p w14:paraId="000000CA" w14:textId="77777777" w:rsidR="00E80879" w:rsidRDefault="00DA56D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The 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CHExRISH</w:t>
            </w:r>
            <w:proofErr w:type="spellEnd"/>
            <w:r>
              <w:rPr>
                <w:b/>
                <w:color w:val="000000"/>
                <w:sz w:val="20"/>
                <w:szCs w:val="20"/>
              </w:rPr>
              <w:t xml:space="preserve"> Project</w:t>
            </w:r>
          </w:p>
          <w:p w14:paraId="000000CB" w14:textId="77777777" w:rsidR="00E80879" w:rsidRDefault="00DA56D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Luiz Miranda (</w:t>
            </w:r>
            <w:proofErr w:type="spellStart"/>
            <w:r>
              <w:rPr>
                <w:color w:val="000000"/>
                <w:sz w:val="20"/>
                <w:szCs w:val="20"/>
              </w:rPr>
              <w:t>Jagiellonia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University in Krakow)</w:t>
            </w:r>
          </w:p>
        </w:tc>
      </w:tr>
      <w:tr w:rsidR="00E80879" w14:paraId="48E3F556" w14:textId="77777777">
        <w:tc>
          <w:tcPr>
            <w:tcW w:w="1794" w:type="dxa"/>
            <w:vMerge/>
            <w:shd w:val="clear" w:color="auto" w:fill="FFFFFF"/>
          </w:tcPr>
          <w:p w14:paraId="000000CD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7556" w:type="dxa"/>
            <w:gridSpan w:val="2"/>
            <w:shd w:val="clear" w:color="auto" w:fill="FFFFFF"/>
          </w:tcPr>
          <w:p w14:paraId="000000CE" w14:textId="77777777" w:rsidR="00E80879" w:rsidRDefault="00DA56D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52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The LKG Ontology as an Example of LRMoo Application</w:t>
            </w:r>
          </w:p>
          <w:p w14:paraId="000000CF" w14:textId="77777777" w:rsidR="00E80879" w:rsidRDefault="00DA56D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52" w:lineRule="auto"/>
              <w:rPr>
                <w:color w:val="000000"/>
                <w:sz w:val="20"/>
                <w:szCs w:val="20"/>
              </w:rPr>
            </w:pPr>
            <w:bookmarkStart w:id="5" w:name="_heading=h.pt00n43fd960" w:colFirst="0" w:colLast="0"/>
            <w:bookmarkEnd w:id="5"/>
            <w:r>
              <w:rPr>
                <w:color w:val="000000"/>
                <w:sz w:val="20"/>
                <w:szCs w:val="20"/>
              </w:rPr>
              <w:t xml:space="preserve">Jakub </w:t>
            </w:r>
            <w:proofErr w:type="spellStart"/>
            <w:r>
              <w:rPr>
                <w:color w:val="000000"/>
                <w:sz w:val="20"/>
                <w:szCs w:val="20"/>
              </w:rPr>
              <w:t>Gomułka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(AGH University of Kraków)</w:t>
            </w:r>
          </w:p>
        </w:tc>
      </w:tr>
    </w:tbl>
    <w:p w14:paraId="000000D1" w14:textId="77777777" w:rsidR="00E80879" w:rsidRDefault="00E80879"/>
    <w:p w14:paraId="6D914885" w14:textId="77777777" w:rsidR="00F41FDC" w:rsidRDefault="00F41FDC">
      <w:pPr>
        <w:rPr>
          <w:rFonts w:asciiTheme="majorHAnsi" w:eastAsiaTheme="majorEastAsia" w:hAnsiTheme="majorHAnsi" w:cstheme="majorBidi"/>
          <w:color w:val="1F3763" w:themeColor="accent1" w:themeShade="7F"/>
          <w:sz w:val="24"/>
          <w:szCs w:val="24"/>
        </w:rPr>
      </w:pPr>
      <w:r>
        <w:br w:type="page"/>
      </w:r>
    </w:p>
    <w:p w14:paraId="000000D2" w14:textId="2DF00F8C" w:rsidR="00E80879" w:rsidRDefault="00DA56DA">
      <w:pPr>
        <w:pStyle w:val="Heading3"/>
      </w:pPr>
      <w:r>
        <w:lastRenderedPageBreak/>
        <w:t>Friday 4 April 2025 – Room 324</w:t>
      </w:r>
    </w:p>
    <w:tbl>
      <w:tblPr>
        <w:tblStyle w:val="af2"/>
        <w:tblW w:w="9350" w:type="dxa"/>
        <w:tblBorders>
          <w:top w:val="nil"/>
          <w:left w:val="nil"/>
          <w:bottom w:val="single" w:sz="4" w:space="0" w:color="000000"/>
          <w:right w:val="nil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95"/>
        <w:gridCol w:w="990"/>
        <w:gridCol w:w="6565"/>
      </w:tblGrid>
      <w:tr w:rsidR="00E80879" w14:paraId="6C47BD1B" w14:textId="77777777">
        <w:tc>
          <w:tcPr>
            <w:tcW w:w="1795" w:type="dxa"/>
            <w:shd w:val="clear" w:color="auto" w:fill="D0CECE"/>
          </w:tcPr>
          <w:p w14:paraId="000000D3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Session 4.1:</w:t>
            </w:r>
          </w:p>
        </w:tc>
        <w:tc>
          <w:tcPr>
            <w:tcW w:w="7555" w:type="dxa"/>
            <w:gridSpan w:val="2"/>
            <w:shd w:val="clear" w:color="auto" w:fill="D0CECE"/>
          </w:tcPr>
          <w:p w14:paraId="000000D4" w14:textId="77777777" w:rsidR="00E80879" w:rsidRDefault="00DA56DA">
            <w:pPr>
              <w:spacing w:before="40" w:after="40" w:line="252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Close CRMsoc related issues</w:t>
            </w:r>
          </w:p>
        </w:tc>
      </w:tr>
      <w:tr w:rsidR="00E80879" w14:paraId="172E9EFC" w14:textId="77777777">
        <w:tc>
          <w:tcPr>
            <w:tcW w:w="1795" w:type="dxa"/>
            <w:vMerge w:val="restart"/>
          </w:tcPr>
          <w:p w14:paraId="000000D6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09:30 – 11:00</w:t>
            </w:r>
          </w:p>
        </w:tc>
        <w:tc>
          <w:tcPr>
            <w:tcW w:w="990" w:type="dxa"/>
          </w:tcPr>
          <w:p w14:paraId="000000D7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651</w:t>
            </w:r>
          </w:p>
        </w:tc>
        <w:tc>
          <w:tcPr>
            <w:tcW w:w="6565" w:type="dxa"/>
          </w:tcPr>
          <w:p w14:paraId="000000D8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CIDOC CRM ontology extension "A multi-causal ontology model"</w:t>
            </w:r>
          </w:p>
        </w:tc>
      </w:tr>
      <w:tr w:rsidR="00E80879" w14:paraId="7295EBDB" w14:textId="77777777">
        <w:tc>
          <w:tcPr>
            <w:tcW w:w="1795" w:type="dxa"/>
            <w:vMerge/>
          </w:tcPr>
          <w:p w14:paraId="000000D9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</w:tcPr>
          <w:p w14:paraId="000000DA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581</w:t>
            </w:r>
          </w:p>
        </w:tc>
        <w:tc>
          <w:tcPr>
            <w:tcW w:w="6565" w:type="dxa"/>
          </w:tcPr>
          <w:p w14:paraId="000000DB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Revise the "Intended Scope" of the CIDOC CRM</w:t>
            </w:r>
          </w:p>
        </w:tc>
      </w:tr>
      <w:tr w:rsidR="00E80879" w14:paraId="7C86273E" w14:textId="77777777">
        <w:tc>
          <w:tcPr>
            <w:tcW w:w="1795" w:type="dxa"/>
            <w:vMerge/>
          </w:tcPr>
          <w:p w14:paraId="000000DC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</w:tcPr>
          <w:p w14:paraId="000000DD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580</w:t>
            </w:r>
          </w:p>
        </w:tc>
        <w:tc>
          <w:tcPr>
            <w:tcW w:w="6565" w:type="dxa"/>
          </w:tcPr>
          <w:p w14:paraId="000000DE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CRMsoc redefinition</w:t>
            </w:r>
          </w:p>
        </w:tc>
      </w:tr>
      <w:tr w:rsidR="00E80879" w14:paraId="419C6AF0" w14:textId="77777777">
        <w:tc>
          <w:tcPr>
            <w:tcW w:w="1795" w:type="dxa"/>
            <w:vMerge/>
          </w:tcPr>
          <w:p w14:paraId="000000DF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</w:tcPr>
          <w:p w14:paraId="000000E0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573</w:t>
            </w:r>
          </w:p>
        </w:tc>
        <w:tc>
          <w:tcPr>
            <w:tcW w:w="6565" w:type="dxa"/>
          </w:tcPr>
          <w:p w14:paraId="000000E1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CRMsoc &amp; F51 Pursuit &amp; F52 Name Use Activity</w:t>
            </w:r>
          </w:p>
        </w:tc>
      </w:tr>
      <w:tr w:rsidR="00E80879" w14:paraId="28BF44F1" w14:textId="77777777">
        <w:tc>
          <w:tcPr>
            <w:tcW w:w="1795" w:type="dxa"/>
            <w:vMerge/>
          </w:tcPr>
          <w:p w14:paraId="000000E2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</w:tcPr>
          <w:p w14:paraId="000000E3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557</w:t>
            </w:r>
          </w:p>
        </w:tc>
        <w:tc>
          <w:tcPr>
            <w:tcW w:w="6565" w:type="dxa"/>
          </w:tcPr>
          <w:p w14:paraId="000000E4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Which family model should classes (</w:t>
            </w:r>
            <w:proofErr w:type="spellStart"/>
            <w:r>
              <w:rPr>
                <w:sz w:val="20"/>
                <w:szCs w:val="20"/>
              </w:rPr>
              <w:t>i</w:t>
            </w:r>
            <w:proofErr w:type="spellEnd"/>
            <w:r>
              <w:rPr>
                <w:sz w:val="20"/>
                <w:szCs w:val="20"/>
              </w:rPr>
              <w:t>) Provision and (ii) Business Obligation appear under?</w:t>
            </w:r>
          </w:p>
        </w:tc>
      </w:tr>
      <w:tr w:rsidR="00E80879" w14:paraId="4CC49D87" w14:textId="77777777">
        <w:tc>
          <w:tcPr>
            <w:tcW w:w="1795" w:type="dxa"/>
            <w:vMerge/>
          </w:tcPr>
          <w:p w14:paraId="000000E5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</w:tcPr>
          <w:p w14:paraId="000000E6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529</w:t>
            </w:r>
          </w:p>
        </w:tc>
        <w:tc>
          <w:tcPr>
            <w:tcW w:w="6565" w:type="dxa"/>
          </w:tcPr>
          <w:p w14:paraId="000000E7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Deprecation of </w:t>
            </w:r>
            <w:proofErr w:type="spellStart"/>
            <w:r>
              <w:rPr>
                <w:sz w:val="20"/>
                <w:szCs w:val="20"/>
              </w:rPr>
              <w:t>FRBRoo</w:t>
            </w:r>
            <w:proofErr w:type="spellEnd"/>
            <w:r>
              <w:rPr>
                <w:sz w:val="20"/>
                <w:szCs w:val="20"/>
              </w:rPr>
              <w:t xml:space="preserve"> F20 and F25</w:t>
            </w:r>
          </w:p>
        </w:tc>
      </w:tr>
      <w:tr w:rsidR="00E80879" w14:paraId="2DDC24ED" w14:textId="77777777">
        <w:tc>
          <w:tcPr>
            <w:tcW w:w="1795" w:type="dxa"/>
            <w:vMerge/>
          </w:tcPr>
          <w:p w14:paraId="000000E8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</w:tcPr>
          <w:p w14:paraId="000000E9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488</w:t>
            </w:r>
          </w:p>
        </w:tc>
        <w:tc>
          <w:tcPr>
            <w:tcW w:w="6565" w:type="dxa"/>
          </w:tcPr>
          <w:p w14:paraId="000000EA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Modelling an Actor carrying out an action at the Behest of Another</w:t>
            </w:r>
          </w:p>
        </w:tc>
      </w:tr>
      <w:tr w:rsidR="00E80879" w14:paraId="71816C9D" w14:textId="77777777">
        <w:tc>
          <w:tcPr>
            <w:tcW w:w="1795" w:type="dxa"/>
            <w:vMerge/>
          </w:tcPr>
          <w:p w14:paraId="000000EB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</w:tcPr>
          <w:p w14:paraId="000000EC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481</w:t>
            </w:r>
          </w:p>
        </w:tc>
        <w:tc>
          <w:tcPr>
            <w:tcW w:w="6565" w:type="dxa"/>
          </w:tcPr>
          <w:p w14:paraId="000000ED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scope notes for socP21 and socP22</w:t>
            </w:r>
          </w:p>
        </w:tc>
      </w:tr>
      <w:tr w:rsidR="00E80879" w14:paraId="0D30BF0B" w14:textId="77777777">
        <w:tc>
          <w:tcPr>
            <w:tcW w:w="1795" w:type="dxa"/>
            <w:vMerge/>
          </w:tcPr>
          <w:p w14:paraId="000000EE" w14:textId="77777777" w:rsidR="00E80879" w:rsidRDefault="00E808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990" w:type="dxa"/>
          </w:tcPr>
          <w:p w14:paraId="000000EF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408</w:t>
            </w:r>
          </w:p>
        </w:tc>
        <w:tc>
          <w:tcPr>
            <w:tcW w:w="6565" w:type="dxa"/>
          </w:tcPr>
          <w:p w14:paraId="000000F0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Rights Model Enriched</w:t>
            </w:r>
          </w:p>
        </w:tc>
      </w:tr>
      <w:tr w:rsidR="00E80879" w14:paraId="221DD427" w14:textId="77777777">
        <w:tc>
          <w:tcPr>
            <w:tcW w:w="1795" w:type="dxa"/>
            <w:shd w:val="clear" w:color="auto" w:fill="F2F2F2"/>
          </w:tcPr>
          <w:p w14:paraId="000000F1" w14:textId="77777777" w:rsidR="00E80879" w:rsidRDefault="00DA56DA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11:00 – 11:30</w:t>
            </w:r>
          </w:p>
        </w:tc>
        <w:tc>
          <w:tcPr>
            <w:tcW w:w="7555" w:type="dxa"/>
            <w:gridSpan w:val="2"/>
            <w:shd w:val="clear" w:color="auto" w:fill="F2F2F2"/>
          </w:tcPr>
          <w:p w14:paraId="000000F2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Coffee break</w:t>
            </w:r>
          </w:p>
        </w:tc>
      </w:tr>
      <w:tr w:rsidR="00E80879" w14:paraId="6D6096C2" w14:textId="77777777">
        <w:tc>
          <w:tcPr>
            <w:tcW w:w="1795" w:type="dxa"/>
            <w:shd w:val="clear" w:color="auto" w:fill="D0CECE"/>
          </w:tcPr>
          <w:p w14:paraId="000000F4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Session 4.2: </w:t>
            </w:r>
          </w:p>
        </w:tc>
        <w:tc>
          <w:tcPr>
            <w:tcW w:w="7555" w:type="dxa"/>
            <w:gridSpan w:val="2"/>
            <w:shd w:val="clear" w:color="auto" w:fill="D0CECE"/>
          </w:tcPr>
          <w:p w14:paraId="000000F5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issues overflow</w:t>
            </w:r>
          </w:p>
        </w:tc>
      </w:tr>
      <w:tr w:rsidR="00E80879" w14:paraId="2D849254" w14:textId="77777777">
        <w:tc>
          <w:tcPr>
            <w:tcW w:w="1795" w:type="dxa"/>
          </w:tcPr>
          <w:p w14:paraId="000000F7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11:30 – 13:00</w:t>
            </w:r>
          </w:p>
        </w:tc>
        <w:tc>
          <w:tcPr>
            <w:tcW w:w="990" w:type="dxa"/>
          </w:tcPr>
          <w:p w14:paraId="000000F8" w14:textId="77777777" w:rsidR="00E80879" w:rsidRDefault="00DA56DA">
            <w:pPr>
              <w:spacing w:before="40" w:after="40" w:line="25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(…)</w:t>
            </w:r>
          </w:p>
        </w:tc>
        <w:tc>
          <w:tcPr>
            <w:tcW w:w="6565" w:type="dxa"/>
          </w:tcPr>
          <w:p w14:paraId="000000F9" w14:textId="77777777" w:rsidR="00E80879" w:rsidRDefault="00E80879">
            <w:pPr>
              <w:spacing w:before="40" w:after="40" w:line="252" w:lineRule="auto"/>
              <w:rPr>
                <w:color w:val="000000"/>
                <w:sz w:val="20"/>
                <w:szCs w:val="20"/>
              </w:rPr>
            </w:pPr>
          </w:p>
        </w:tc>
      </w:tr>
    </w:tbl>
    <w:p w14:paraId="000000FA" w14:textId="77777777" w:rsidR="00E80879" w:rsidRDefault="00E80879"/>
    <w:p w14:paraId="000000FB" w14:textId="77777777" w:rsidR="00E80879" w:rsidRDefault="00E80879"/>
    <w:p w14:paraId="000000FC" w14:textId="77777777" w:rsidR="00E80879" w:rsidRDefault="00E80879"/>
    <w:p w14:paraId="000000FD" w14:textId="77777777" w:rsidR="00E80879" w:rsidRDefault="00E80879"/>
    <w:p w14:paraId="000000FE" w14:textId="77777777" w:rsidR="00E80879" w:rsidRDefault="00E80879"/>
    <w:p w14:paraId="000000FF" w14:textId="77777777" w:rsidR="00E80879" w:rsidRDefault="00E80879"/>
    <w:p w14:paraId="00000100" w14:textId="77777777" w:rsidR="00E80879" w:rsidRDefault="00E80879"/>
    <w:p w14:paraId="00000101" w14:textId="77777777" w:rsidR="00E80879" w:rsidRDefault="00DA56DA">
      <w:pPr>
        <w:tabs>
          <w:tab w:val="left" w:pos="1740"/>
        </w:tabs>
      </w:pPr>
      <w:r>
        <w:tab/>
      </w:r>
    </w:p>
    <w:p w14:paraId="00000102" w14:textId="77777777" w:rsidR="00E80879" w:rsidRDefault="00E80879">
      <w:pPr>
        <w:tabs>
          <w:tab w:val="left" w:pos="1740"/>
        </w:tabs>
      </w:pPr>
    </w:p>
    <w:p w14:paraId="00000103" w14:textId="77777777" w:rsidR="00E80879" w:rsidRDefault="00E80879">
      <w:pPr>
        <w:tabs>
          <w:tab w:val="left" w:pos="1740"/>
        </w:tabs>
      </w:pPr>
    </w:p>
    <w:sectPr w:rsidR="00E80879">
      <w:pgSz w:w="12240" w:h="15840"/>
      <w:pgMar w:top="126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CB505D8"/>
    <w:multiLevelType w:val="multilevel"/>
    <w:tmpl w:val="ADB8E4D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0879"/>
    <w:rsid w:val="00207528"/>
    <w:rsid w:val="00DA56DA"/>
    <w:rsid w:val="00E80879"/>
    <w:rsid w:val="00ED439C"/>
    <w:rsid w:val="00F41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66DBD3"/>
  <w15:docId w15:val="{8F845C2A-CEE8-4198-9557-F2BEAB7B0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557BE"/>
  </w:style>
  <w:style w:type="paragraph" w:styleId="Heading1">
    <w:name w:val="heading 1"/>
    <w:basedOn w:val="Normal"/>
    <w:next w:val="Normal"/>
    <w:link w:val="Heading1Char"/>
    <w:uiPriority w:val="9"/>
    <w:qFormat/>
    <w:rsid w:val="00AA3B8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A3B8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A3B8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eading1Char">
    <w:name w:val="Heading 1 Char"/>
    <w:basedOn w:val="DefaultParagraphFont"/>
    <w:link w:val="Heading1"/>
    <w:uiPriority w:val="9"/>
    <w:rsid w:val="00AA3B82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A3B82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A3B8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table" w:styleId="TableGrid">
    <w:name w:val="Table Grid"/>
    <w:basedOn w:val="TableNormal"/>
    <w:uiPriority w:val="39"/>
    <w:rsid w:val="00AA3B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C44A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C44A1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A60496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252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52FF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4055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207E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07E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07E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207E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207E2"/>
    <w:rPr>
      <w:b/>
      <w:bCs/>
      <w:sz w:val="20"/>
      <w:szCs w:val="20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6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7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8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9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b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c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d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e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2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maps.app.goo.gl/izPsgaVnu27yhxN99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TDw94sSU6kFMOr+U6fCqKQvJjUQ==">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750</Words>
  <Characters>4279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Eleni Tsouloucha</dc:creator>
  <cp:lastModifiedBy>Tsoulouha Eleni</cp:lastModifiedBy>
  <cp:revision>3</cp:revision>
  <dcterms:created xsi:type="dcterms:W3CDTF">2025-03-20T11:00:00Z</dcterms:created>
  <dcterms:modified xsi:type="dcterms:W3CDTF">2025-03-20T14:11:00Z</dcterms:modified>
</cp:coreProperties>
</file>